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赣州市三维广告传媒有限公司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舒健斌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tLeast"/>
              <w:ind w:right="28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接单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送货/安装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验收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回访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收款</w:t>
            </w:r>
          </w:p>
          <w:p>
            <w:pPr>
              <w:snapToGrid w:val="0"/>
              <w:spacing w:line="240" w:lineRule="atLeast"/>
              <w:ind w:right="28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项目接收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——初步设计———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  <w:lang w:val="en-US" w:eastAsia="zh-CN"/>
              </w:rPr>
              <w:t>定稿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  <w:lang w:val="en-US" w:eastAsia="zh-CN"/>
              </w:rPr>
              <w:t>详细设计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12"/>
                <w:sz w:val="21"/>
                <w:szCs w:val="21"/>
              </w:rPr>
              <w:t>——试运行——交付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</w:rPr>
              <w:t>特殊过程为：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eastAsia="zh-CN"/>
              </w:rPr>
              <w:t>设计开发过程、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焊接过程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制订有广告设计开发程序文件和焊接操作规程等进行有效控制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重要环境因素：潜在火灾、能源的消耗、固废的排放，制订了管理制度和应急预案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不可接受风险：触电、火灾、交通意外伤害，制订了管理制度和应急预案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户外广告牌技术规范、</w:t>
            </w:r>
            <w:r>
              <w:rPr>
                <w:b w:val="0"/>
                <w:bCs/>
                <w:sz w:val="21"/>
                <w:szCs w:val="21"/>
              </w:rPr>
              <w:t>CJJ 149-2010 城市户外广告设施技术规范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检验以项目验收的形式体现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舒健斌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2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21"/>
        <w:rFonts w:hint="default"/>
      </w:rPr>
      <w:t>北京国标联合认证有限公司</w:t>
    </w:r>
    <w:r>
      <w:rPr>
        <w:rStyle w:val="21"/>
        <w:rFonts w:hint="default"/>
      </w:rPr>
      <w:tab/>
    </w:r>
    <w:r>
      <w:rPr>
        <w:rStyle w:val="21"/>
        <w:rFonts w:hint="default"/>
      </w:rPr>
      <w:tab/>
    </w:r>
    <w:r>
      <w:rPr>
        <w:rStyle w:val="2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2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B6307B"/>
    <w:rsid w:val="714A2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8DE6"/>
      <w:u w:val="none"/>
    </w:rPr>
  </w:style>
  <w:style w:type="character" w:styleId="10">
    <w:name w:val="Emphasis"/>
    <w:basedOn w:val="7"/>
    <w:qFormat/>
    <w:locked/>
    <w:uiPriority w:val="0"/>
  </w:style>
  <w:style w:type="character" w:styleId="11">
    <w:name w:val="HTML Definition"/>
    <w:basedOn w:val="7"/>
    <w:semiHidden/>
    <w:unhideWhenUsed/>
    <w:uiPriority w:val="99"/>
  </w:style>
  <w:style w:type="character" w:styleId="12">
    <w:name w:val="HTML Variable"/>
    <w:basedOn w:val="7"/>
    <w:semiHidden/>
    <w:unhideWhenUsed/>
    <w:uiPriority w:val="99"/>
  </w:style>
  <w:style w:type="character" w:styleId="13">
    <w:name w:val="Hyperlink"/>
    <w:basedOn w:val="7"/>
    <w:semiHidden/>
    <w:unhideWhenUsed/>
    <w:qFormat/>
    <w:uiPriority w:val="99"/>
    <w:rPr>
      <w:color w:val="338DE6"/>
      <w:u w:val="none"/>
    </w:rPr>
  </w:style>
  <w:style w:type="character" w:styleId="14">
    <w:name w:val="HTML Code"/>
    <w:basedOn w:val="7"/>
    <w:semiHidden/>
    <w:unhideWhenUsed/>
    <w:uiPriority w:val="99"/>
    <w:rPr>
      <w:rFonts w:ascii="serif" w:hAnsi="serif" w:eastAsia="serif" w:cs="serif"/>
      <w:sz w:val="21"/>
      <w:szCs w:val="21"/>
    </w:rPr>
  </w:style>
  <w:style w:type="character" w:styleId="15">
    <w:name w:val="HTML Cite"/>
    <w:basedOn w:val="7"/>
    <w:semiHidden/>
    <w:unhideWhenUsed/>
    <w:uiPriority w:val="99"/>
  </w:style>
  <w:style w:type="character" w:styleId="16">
    <w:name w:val="HTML Keyboard"/>
    <w:basedOn w:val="7"/>
    <w:semiHidden/>
    <w:unhideWhenUsed/>
    <w:uiPriority w:val="99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semiHidden/>
    <w:unhideWhenUsed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22">
    <w:name w:val="fontstrikethrough"/>
    <w:basedOn w:val="7"/>
    <w:qFormat/>
    <w:uiPriority w:val="0"/>
    <w:rPr>
      <w:strike/>
    </w:rPr>
  </w:style>
  <w:style w:type="character" w:customStyle="1" w:styleId="23">
    <w:name w:val="fontborder"/>
    <w:basedOn w:val="7"/>
    <w:qFormat/>
    <w:uiPriority w:val="0"/>
    <w:rPr>
      <w:bdr w:val="single" w:color="000000" w:sz="4" w:space="0"/>
    </w:rPr>
  </w:style>
  <w:style w:type="character" w:customStyle="1" w:styleId="24">
    <w:name w:val="keyword-span-wrap"/>
    <w:basedOn w:val="7"/>
    <w:uiPriority w:val="0"/>
    <w:rPr>
      <w:color w:val="19A97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13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2021-01-17T07:10:42Z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