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0687-2020-QEO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北京澹洋科技有限公司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b/>
          <w:color w:val="000000" w:themeColor="text1"/>
          <w:sz w:val="22"/>
          <w:szCs w:val="22"/>
          <w14:textFill>
            <w14:solidFill>
              <w14:schemeClr w14:val="tx1"/>
            </w14:solidFill>
          </w14:textFill>
        </w:rPr>
        <w:t>Beijing Danyang Technology Co., 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北京市房山区书院南街12号院2号楼9层927</w:t>
      </w:r>
      <w:bookmarkEnd w:id="3"/>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102400</w:t>
      </w:r>
      <w:bookmarkEnd w:id="4"/>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b/>
          <w:color w:val="000000" w:themeColor="text1"/>
          <w:sz w:val="22"/>
          <w:szCs w:val="22"/>
          <w14:textFill>
            <w14:solidFill>
              <w14:schemeClr w14:val="tx1"/>
            </w14:solidFill>
          </w14:textFill>
        </w:rPr>
        <w:t>927, 9th Floor, Building 2, No. 12, Shuyuan South Street, Fangshan District, Beijing Postcode:</w:t>
      </w:r>
      <w:r>
        <w:rPr>
          <w:b/>
          <w:color w:val="000000" w:themeColor="text1"/>
          <w:sz w:val="22"/>
          <w:szCs w:val="22"/>
          <w:u w:val="single"/>
          <w14:textFill>
            <w14:solidFill>
              <w14:schemeClr w14:val="tx1"/>
            </w14:solidFill>
          </w14:textFill>
        </w:rPr>
        <w:t xml:space="preserve"> 102400</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北京市房山区大件路燕山石化动力厂对面</w:t>
      </w:r>
      <w:bookmarkEnd w:id="5"/>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102400</w:t>
      </w:r>
      <w:bookmarkEnd w:id="6"/>
    </w:p>
    <w:p>
      <w:pPr>
        <w:pStyle w:val="2"/>
        <w:spacing w:line="400" w:lineRule="exact"/>
        <w:ind w:firstLine="632" w:firstLineChars="286"/>
        <w:rPr>
          <w:rFonts w:hint="eastAsia"/>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b/>
          <w:color w:val="000000" w:themeColor="text1"/>
          <w:sz w:val="22"/>
          <w:szCs w:val="22"/>
          <w14:textFill>
            <w14:solidFill>
              <w14:schemeClr w14:val="tx1"/>
            </w14:solidFill>
          </w14:textFill>
        </w:rPr>
        <w:t>Opposite to Yanshan Petrochemical Power Plant, Big Piece Road, Fangshan District, Beijing Postcode:</w:t>
      </w:r>
      <w:r>
        <w:rPr>
          <w:b/>
          <w:color w:val="000000" w:themeColor="text1"/>
          <w:sz w:val="22"/>
          <w:szCs w:val="22"/>
          <w:u w:val="single"/>
          <w14:textFill>
            <w14:solidFill>
              <w14:schemeClr w14:val="tx1"/>
            </w14:solidFill>
          </w14:textFill>
        </w:rPr>
        <w:t xml:space="preserve"> 102400</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91110111MA01JUQA08</w:t>
      </w:r>
      <w:bookmarkEnd w:id="7"/>
      <w:r>
        <w:rPr>
          <w:rFonts w:hint="eastAsia"/>
          <w:b/>
          <w:color w:val="000000" w:themeColor="text1"/>
          <w:sz w:val="22"/>
          <w:szCs w:val="22"/>
          <w14:textFill>
            <w14:solidFill>
              <w14:schemeClr w14:val="tx1"/>
            </w14:solidFill>
          </w14:textFill>
        </w:rPr>
        <w:t>传真：</w:t>
      </w:r>
      <w:bookmarkStart w:id="8" w:name="联系人传真"/>
      <w:r>
        <w:rPr>
          <w:rFonts w:hint="eastAsia"/>
          <w:b/>
          <w:color w:val="000000" w:themeColor="text1"/>
          <w:sz w:val="22"/>
          <w:szCs w:val="22"/>
          <w14:textFill>
            <w14:solidFill>
              <w14:schemeClr w14:val="tx1"/>
            </w14:solidFill>
          </w14:textFill>
        </w:rPr>
        <w:t>01</w:t>
      </w:r>
      <w:bookmarkStart w:id="16" w:name="_GoBack"/>
      <w:bookmarkEnd w:id="16"/>
      <w:r>
        <w:rPr>
          <w:rFonts w:hint="eastAsia"/>
          <w:b/>
          <w:color w:val="000000" w:themeColor="text1"/>
          <w:sz w:val="22"/>
          <w:szCs w:val="22"/>
          <w14:textFill>
            <w14:solidFill>
              <w14:schemeClr w14:val="tx1"/>
            </w14:solidFill>
          </w14:textFill>
        </w:rPr>
        <w:t>0-89332058</w:t>
      </w:r>
      <w:bookmarkEnd w:id="8"/>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17501121789</w:t>
      </w:r>
      <w:bookmarkEnd w:id="9"/>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杨晓波</w:t>
      </w:r>
      <w:bookmarkEnd w:id="10"/>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周立博</w:t>
      </w:r>
      <w:bookmarkEnd w:id="11"/>
      <w:r>
        <w:rPr>
          <w:rFonts w:hint="eastAsia"/>
          <w:b/>
          <w:color w:val="000000" w:themeColor="text1"/>
          <w:sz w:val="22"/>
          <w:szCs w:val="22"/>
          <w14:textFill>
            <w14:solidFill>
              <w14:schemeClr w14:val="tx1"/>
            </w14:solidFill>
          </w14:textFill>
        </w:rPr>
        <w:t>组织人数：</w:t>
      </w:r>
      <w:bookmarkStart w:id="12" w:name="企业人数"/>
      <w:r>
        <w:rPr>
          <w:b/>
          <w:color w:val="000000" w:themeColor="text1"/>
          <w:sz w:val="22"/>
          <w:szCs w:val="22"/>
          <w14:textFill>
            <w14:solidFill>
              <w14:schemeClr w14:val="tx1"/>
            </w14:solidFill>
          </w14:textFill>
        </w:rPr>
        <w:t>12</w:t>
      </w:r>
      <w:bookmarkEnd w:id="12"/>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Q：GB/T19001-2016/ISO9001:2015,E：GB/T 24001-2016/ISO14001:2015,O：GB/T45001-2020 / ISO45001：2018</w:t>
      </w:r>
      <w:bookmarkEnd w:id="13"/>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Q:二阶段,E:二阶段,O:二阶段</w:t>
      </w:r>
      <w:bookmarkEnd w:id="14"/>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240" w:lineRule="auto"/>
        <w:ind w:firstLine="0"/>
        <w:rPr>
          <w:b/>
          <w:color w:val="000000" w:themeColor="text1"/>
          <w:sz w:val="22"/>
          <w:szCs w:val="22"/>
          <w:u w:val="single"/>
          <w14:textFill>
            <w14:solidFill>
              <w14:schemeClr w14:val="tx1"/>
            </w14:solidFill>
          </w14:textFill>
        </w:rPr>
      </w:pPr>
      <w:bookmarkStart w:id="15" w:name="审核范围"/>
      <w:r>
        <w:rPr>
          <w:rFonts w:hint="eastAsia"/>
          <w:b/>
          <w:color w:val="000000" w:themeColor="text1"/>
          <w:sz w:val="22"/>
          <w:szCs w:val="22"/>
          <w14:textFill>
            <w14:solidFill>
              <w14:schemeClr w14:val="tx1"/>
            </w14:solidFill>
          </w14:textFill>
        </w:rPr>
        <w:t>Q：化工原料（合成树脂、合成橡胶、橡塑改性材料）（不含危险品）、木制品的销售</w:t>
      </w:r>
    </w:p>
    <w:p>
      <w:pPr>
        <w:pStyle w:val="2"/>
        <w:spacing w:line="24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E：化工原料（合成树脂、合成橡胶、橡塑改性材料）（不含危险品）、木制品的销售所涉及场所的相关环境管理活动</w:t>
      </w:r>
    </w:p>
    <w:p>
      <w:pPr>
        <w:pStyle w:val="2"/>
        <w:spacing w:line="24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O：化工原料（合成树脂、合成橡胶、橡塑改性材料）（不含危险品）、木制品的销售所涉及场所的相关职业健康安全管理活动</w:t>
      </w:r>
      <w:bookmarkEnd w:id="15"/>
    </w:p>
    <w:p>
      <w:pPr>
        <w:pStyle w:val="2"/>
        <w:spacing w:line="24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QMS（英文：）：</w:t>
      </w:r>
      <w:r>
        <w:rPr>
          <w:b/>
          <w:color w:val="000000" w:themeColor="text1"/>
          <w:sz w:val="22"/>
          <w:szCs w:val="22"/>
          <w14:textFill>
            <w14:solidFill>
              <w14:schemeClr w14:val="tx1"/>
            </w14:solidFill>
          </w14:textFill>
        </w:rPr>
        <w:t>Chemical raw materials</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Synthetic resin</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synthetic rubber</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Rubber and plastic modified materials</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No dangerous goods</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Sales of wood products</w:t>
      </w:r>
    </w:p>
    <w:p>
      <w:pPr>
        <w:pStyle w:val="2"/>
        <w:spacing w:line="240" w:lineRule="auto"/>
        <w:ind w:firstLine="0"/>
        <w:rPr>
          <w:rFonts w:hint="eastAsia"/>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EMS（英文：）：</w:t>
      </w:r>
      <w:r>
        <w:rPr>
          <w:b/>
          <w:color w:val="000000" w:themeColor="text1"/>
          <w:sz w:val="22"/>
          <w:szCs w:val="22"/>
          <w14:textFill>
            <w14:solidFill>
              <w14:schemeClr w14:val="tx1"/>
            </w14:solidFill>
          </w14:textFill>
        </w:rPr>
        <w:t>Chemical raw materials</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Synthetic resin</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synthetic rubber</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Rubber and plastic modified materials</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No dangerous goods</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Related environmental management activities in places involved in the sale of wood products</w:t>
      </w:r>
    </w:p>
    <w:p>
      <w:pPr>
        <w:pStyle w:val="2"/>
        <w:spacing w:line="240" w:lineRule="auto"/>
        <w:ind w:firstLine="0"/>
        <w:rPr>
          <w:rFonts w:hint="eastAsia"/>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OHSMS（英文：）</w:t>
      </w:r>
      <w:r>
        <w:rPr>
          <w:b/>
          <w:color w:val="000000" w:themeColor="text1"/>
          <w:sz w:val="22"/>
          <w:szCs w:val="22"/>
          <w14:textFill>
            <w14:solidFill>
              <w14:schemeClr w14:val="tx1"/>
            </w14:solidFill>
          </w14:textFill>
        </w:rPr>
        <w:t>Chemical raw materials</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Synthetic resin</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synthetic rubber</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Rubber and plastic modified materials</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No dangerous goods</w:t>
      </w:r>
      <w:r>
        <w:rPr>
          <w:rFonts w:hint="eastAsia"/>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Relevant occupational health and safety management activities in places involved in the sale of wood products</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需加印证书数量：中文证书张；英文证书张。</w:t>
      </w:r>
    </w:p>
    <w:p>
      <w:pPr>
        <w:pStyle w:val="2"/>
        <w:spacing w:line="360" w:lineRule="exact"/>
        <w:ind w:firstLine="0"/>
        <w:rPr>
          <w:b/>
          <w:color w:val="000000" w:themeColor="text1"/>
          <w:sz w:val="22"/>
          <w:szCs w:val="22"/>
          <w14:textFill>
            <w14:solidFill>
              <w14:schemeClr w14:val="tx1"/>
            </w14:solidFill>
          </w14:textFill>
        </w:rPr>
      </w:pPr>
      <w:r>
        <w:rPr>
          <w:rFonts w:hint="eastAsia" w:eastAsia="宋体"/>
          <w:b/>
          <w:color w:val="000000" w:themeColor="text1"/>
          <w:sz w:val="22"/>
          <w:szCs w:val="22"/>
          <w:lang w:eastAsia="zh-CN"/>
          <w14:textFill>
            <w14:solidFill>
              <w14:schemeClr w14:val="tx1"/>
            </w14:solidFill>
          </w14:textFill>
        </w:rPr>
        <w:drawing>
          <wp:anchor distT="0" distB="0" distL="114300" distR="114300" simplePos="0" relativeHeight="251658240" behindDoc="0" locked="0" layoutInCell="1" allowOverlap="1">
            <wp:simplePos x="0" y="0"/>
            <wp:positionH relativeFrom="column">
              <wp:posOffset>4307840</wp:posOffset>
            </wp:positionH>
            <wp:positionV relativeFrom="paragraph">
              <wp:posOffset>139065</wp:posOffset>
            </wp:positionV>
            <wp:extent cx="631190" cy="335280"/>
            <wp:effectExtent l="0" t="0" r="8890" b="0"/>
            <wp:wrapNone/>
            <wp:docPr id="4" name="图片 4"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蒙生"/>
                    <pic:cNvPicPr>
                      <a:picLocks noChangeAspect="1"/>
                    </pic:cNvPicPr>
                  </pic:nvPicPr>
                  <pic:blipFill>
                    <a:blip r:embed="rId5"/>
                    <a:stretch>
                      <a:fillRect/>
                    </a:stretch>
                  </pic:blipFill>
                  <pic:spPr>
                    <a:xfrm>
                      <a:off x="0" y="0"/>
                      <a:ext cx="631190" cy="335280"/>
                    </a:xfrm>
                    <a:prstGeom prst="rect">
                      <a:avLst/>
                    </a:prstGeom>
                  </pic:spPr>
                </pic:pic>
              </a:graphicData>
            </a:graphic>
          </wp:anchor>
        </w:drawing>
      </w:r>
      <w:r>
        <w:rPr>
          <w:rFonts w:hint="eastAsia"/>
          <w:b/>
          <w:color w:val="000000" w:themeColor="text1"/>
          <w:sz w:val="22"/>
          <w:szCs w:val="22"/>
          <w14:textFill>
            <w14:solidFill>
              <w14:schemeClr w14:val="tx1"/>
            </w14:solidFill>
          </w14:textFill>
        </w:rPr>
        <w:t>备注：</w:t>
      </w:r>
    </w:p>
    <w:p>
      <w:pPr>
        <w:pStyle w:val="2"/>
        <w:spacing w:line="360" w:lineRule="exact"/>
        <w:ind w:firstLine="0"/>
        <w:rPr>
          <w:rFonts w:hint="eastAsia" w:eastAsia="宋体"/>
          <w:b/>
          <w:color w:val="000000" w:themeColor="text1"/>
          <w:sz w:val="22"/>
          <w:szCs w:val="22"/>
          <w:lang w:eastAsia="zh-CN"/>
          <w14:textFill>
            <w14:solidFill>
              <w14:schemeClr w14:val="tx1"/>
            </w14:solidFill>
          </w14:textFill>
        </w:rPr>
      </w:pPr>
      <w:r>
        <w:rPr>
          <w:rFonts w:hint="eastAsia"/>
          <w:b/>
          <w:color w:val="000000" w:themeColor="text1"/>
          <w:sz w:val="22"/>
          <w:szCs w:val="22"/>
          <w14:textFill>
            <w14:solidFill>
              <w14:schemeClr w14:val="tx1"/>
            </w14:solidFill>
          </w14:textFill>
        </w:rPr>
        <w:t>受审核方代表</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p>
    <w:p>
      <w:pPr>
        <w:pStyle w:val="2"/>
        <w:spacing w:line="360" w:lineRule="exact"/>
        <w:ind w:left="0" w:leftChars="0" w:firstLine="1546" w:firstLineChars="700"/>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 xml:space="preserve">2021.1.21                        </w:t>
      </w: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2021.1.21</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JRlsPWAAAACAEA&#10;AA8AAAAAAAAAAQAgAAAAIgAAAGRycy9kb3ducmV2LnhtbFBLAQIUABQAAAAIAIdO4kBeobd3HAIA&#10;AD0EAAAOAAAAAAAAAAEAIAAAACUBAABkcnMvZTJvRG9jLnhtbFBLBQYAAAAABgAGAFkBAACz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FOG9Y1AAAAAcBAAAPAAAAAAAAAAEAIAAAACIA&#10;AABkcnMvZG93bnJldi54bWxQSwECFAAUAAAACACHTuJANO7JO9QBAACyAwAADgAAAAAAAAABACAA&#10;AAAjAQAAZHJzL2Uyb0RvYy54bWxQSwUGAAAAAAYABgBZAQAAaQ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4E"/>
    <w:rsid w:val="0002004B"/>
    <w:rsid w:val="001F08BD"/>
    <w:rsid w:val="00280A4E"/>
    <w:rsid w:val="005474B4"/>
    <w:rsid w:val="008A1E06"/>
    <w:rsid w:val="009C06FC"/>
    <w:rsid w:val="00DC1746"/>
    <w:rsid w:val="4C755D36"/>
    <w:rsid w:val="5FD069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261</Words>
  <Characters>1490</Characters>
  <Lines>12</Lines>
  <Paragraphs>3</Paragraphs>
  <TotalTime>30</TotalTime>
  <ScaleCrop>false</ScaleCrop>
  <LinksUpToDate>false</LinksUpToDate>
  <CharactersWithSpaces>1748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2021-01-21T06:31:00Z</dcterms:created>
  <dc:creator>微软用户</dc:creator>
  <cp:lastModifiedBy>李蒙生</cp:lastModifiedBy>
  <cp:lastPrinted>2019-05-13T03:13:00Z</cp:lastPrinted>
  <dcterms:modified xsi:type="dcterms:W3CDTF">2021-01-26T02:18:13Z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