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张家口和丰建材销售有限公司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9"/>
          <w:rFonts w:hint="eastAsia" w:ascii="楷体" w:hAnsi="楷体" w:eastAsia="楷体"/>
          <w:b/>
          <w:sz w:val="36"/>
          <w:szCs w:val="36"/>
        </w:rPr>
        <w:t>www.china-isc.org.cn</w:t>
      </w:r>
      <w:r>
        <w:fldChar w:fldCharType="end"/>
      </w:r>
    </w:p>
    <w:p>
      <w:pPr>
        <w:pStyle w:val="10"/>
        <w:numPr>
          <w:ilvl w:val="0"/>
          <w:numId w:val="0"/>
        </w:numPr>
        <w:ind w:left="-851" w:leftChars="0"/>
        <w:rPr>
          <w:rFonts w:ascii="宋体" w:hAnsi="宋体"/>
          <w:b/>
          <w:color w:val="000000" w:themeColor="text1"/>
          <w:sz w:val="26"/>
          <w:szCs w:val="26"/>
        </w:rPr>
      </w:pPr>
      <w:r>
        <w:rPr>
          <w:rFonts w:hint="eastAsia" w:ascii="宋体" w:hAnsi="宋体"/>
          <w:b/>
          <w:color w:val="000000" w:themeColor="text1"/>
          <w:sz w:val="26"/>
          <w:szCs w:val="26"/>
          <w:lang w:val="en-US" w:eastAsia="zh-CN"/>
        </w:rPr>
        <w:t>一、</w:t>
      </w:r>
      <w:r>
        <w:rPr>
          <w:rFonts w:hint="eastAsia" w:ascii="宋体" w:hAnsi="宋体"/>
          <w:b/>
          <w:color w:val="000000" w:themeColor="text1"/>
          <w:sz w:val="26"/>
          <w:szCs w:val="26"/>
        </w:rPr>
        <w:t>审核方基本信息</w:t>
      </w:r>
    </w:p>
    <w:tbl>
      <w:tblPr>
        <w:tblStyle w:val="6"/>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李蒙生</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Q:29.11.03</w:t>
            </w:r>
          </w:p>
          <w:p>
            <w:pPr>
              <w:spacing w:line="240" w:lineRule="exact"/>
              <w:jc w:val="center"/>
              <w:rPr>
                <w:b/>
                <w:color w:val="000000" w:themeColor="text1"/>
                <w:sz w:val="20"/>
                <w:szCs w:val="20"/>
              </w:rPr>
            </w:pPr>
            <w:r>
              <w:rPr>
                <w:b/>
                <w:color w:val="000000" w:themeColor="text1"/>
                <w:sz w:val="20"/>
                <w:szCs w:val="20"/>
              </w:rPr>
              <w:t>E:29.11.03</w:t>
            </w:r>
          </w:p>
          <w:p>
            <w:pPr>
              <w:spacing w:line="240" w:lineRule="exact"/>
              <w:jc w:val="center"/>
              <w:rPr>
                <w:b/>
                <w:color w:val="000000" w:themeColor="text1"/>
                <w:sz w:val="20"/>
                <w:szCs w:val="20"/>
              </w:rPr>
            </w:pPr>
            <w:r>
              <w:rPr>
                <w:b/>
                <w:color w:val="000000" w:themeColor="text1"/>
                <w:sz w:val="20"/>
                <w:szCs w:val="20"/>
              </w:rPr>
              <w:t>O:29.11.03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夏楠楠</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曲丽娜</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E:专家</w:t>
            </w:r>
          </w:p>
          <w:p>
            <w:pPr>
              <w:spacing w:line="240" w:lineRule="exact"/>
              <w:jc w:val="center"/>
              <w:rPr>
                <w:b/>
                <w:color w:val="000000" w:themeColor="text1"/>
                <w:sz w:val="20"/>
                <w:szCs w:val="20"/>
              </w:rPr>
            </w:pPr>
            <w:r>
              <w:rPr>
                <w:b/>
                <w:color w:val="000000" w:themeColor="text1"/>
                <w:sz w:val="20"/>
                <w:szCs w:val="20"/>
              </w:rPr>
              <w:t>O:审核员</w:t>
            </w:r>
          </w:p>
          <w:p>
            <w:pPr>
              <w:spacing w:line="240" w:lineRule="exact"/>
              <w:jc w:val="center"/>
              <w:rPr>
                <w:b/>
                <w:color w:val="000000" w:themeColor="text1"/>
                <w:sz w:val="20"/>
                <w:szCs w:val="20"/>
              </w:rPr>
            </w:pP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姜惠萍</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Q:实习审核员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0"/>
        <w:numPr>
          <w:ilvl w:val="0"/>
          <w:numId w:val="0"/>
        </w:numPr>
        <w:ind w:left="-851" w:leftChars="0"/>
        <w:rPr>
          <w:rFonts w:ascii="宋体" w:hAnsi="宋体"/>
          <w:b/>
          <w:color w:val="000000" w:themeColor="text1"/>
          <w:sz w:val="26"/>
          <w:szCs w:val="26"/>
        </w:rPr>
      </w:pPr>
      <w:r>
        <w:rPr>
          <w:rFonts w:hint="eastAsia" w:ascii="宋体" w:hAnsi="宋体"/>
          <w:b/>
          <w:color w:val="000000" w:themeColor="text1"/>
          <w:sz w:val="26"/>
          <w:szCs w:val="26"/>
          <w:lang w:val="en-US" w:eastAsia="zh-CN"/>
        </w:rPr>
        <w:t>二、</w:t>
      </w:r>
      <w:r>
        <w:rPr>
          <w:rFonts w:hint="eastAsia" w:ascii="宋体" w:hAnsi="宋体"/>
          <w:b/>
          <w:color w:val="000000" w:themeColor="text1"/>
          <w:sz w:val="26"/>
          <w:szCs w:val="26"/>
        </w:rPr>
        <w:t>审核目的</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0"/>
        <w:numPr>
          <w:ilvl w:val="0"/>
          <w:numId w:val="0"/>
        </w:numPr>
        <w:ind w:left="-851" w:leftChars="0"/>
        <w:rPr>
          <w:rFonts w:hint="eastAsia" w:ascii="宋体" w:hAnsi="宋体"/>
          <w:b/>
          <w:color w:val="000000" w:themeColor="text1"/>
          <w:spacing w:val="-10"/>
          <w:sz w:val="20"/>
          <w:szCs w:val="20"/>
        </w:rPr>
      </w:pPr>
      <w:r>
        <w:rPr>
          <w:rFonts w:hint="eastAsia" w:ascii="宋体" w:hAnsi="宋体"/>
          <w:b/>
          <w:color w:val="000000" w:themeColor="text1"/>
          <w:sz w:val="26"/>
          <w:szCs w:val="26"/>
          <w:lang w:val="en-US" w:eastAsia="zh-CN"/>
        </w:rPr>
        <w:t>三、</w:t>
      </w:r>
      <w:r>
        <w:rPr>
          <w:rFonts w:hint="eastAsia" w:ascii="宋体" w:hAnsi="宋体"/>
          <w:b/>
          <w:color w:val="000000" w:themeColor="text1"/>
          <w:sz w:val="26"/>
          <w:szCs w:val="26"/>
        </w:rPr>
        <w:t>审核准则</w:t>
      </w:r>
      <w:bookmarkStart w:id="4" w:name="审核依据"/>
    </w:p>
    <w:p>
      <w:pPr>
        <w:pStyle w:val="10"/>
        <w:numPr>
          <w:ilvl w:val="0"/>
          <w:numId w:val="0"/>
        </w:numPr>
        <w:ind w:left="-851" w:leftChars="0"/>
        <w:rPr>
          <w:rFonts w:hint="eastAsia" w:ascii="宋体" w:hAnsi="宋体"/>
          <w:b/>
          <w:color w:val="000000" w:themeColor="text1"/>
          <w:spacing w:val="-10"/>
          <w:sz w:val="20"/>
          <w:szCs w:val="20"/>
        </w:rPr>
      </w:pPr>
      <w:r>
        <w:rPr>
          <w:rFonts w:hint="eastAsia" w:ascii="宋体" w:hAnsi="宋体"/>
          <w:b/>
          <w:color w:val="000000" w:themeColor="text1"/>
          <w:spacing w:val="-10"/>
          <w:sz w:val="20"/>
          <w:szCs w:val="20"/>
        </w:rPr>
        <w:t>Q：GB/T19001-2016/ISO9001:2015,E：GB/T 24001-2016/ISO14001:2015,O：GB/T45001-2020 / ISO45001：2018</w:t>
      </w:r>
      <w:bookmarkEnd w:id="4"/>
    </w:p>
    <w:p>
      <w:pPr>
        <w:jc w:val="left"/>
        <w:rPr>
          <w:rFonts w:ascii="宋体" w:hAnsi="宋体"/>
          <w:b/>
          <w:color w:val="000000" w:themeColor="text1"/>
          <w:spacing w:val="-10"/>
          <w:sz w:val="20"/>
          <w:szCs w:val="20"/>
        </w:rPr>
      </w:pPr>
      <w:r>
        <w:rPr>
          <w:rFonts w:hint="eastAsia" w:ascii="宋体" w:hAnsi="宋体"/>
          <w:b/>
          <w:color w:val="000000" w:themeColor="text1"/>
          <w:sz w:val="26"/>
          <w:szCs w:val="26"/>
        </w:rPr>
        <w:t>四、受审核方基本信息</w:t>
      </w:r>
    </w:p>
    <w:tbl>
      <w:tblPr>
        <w:tblStyle w:val="6"/>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张家口和丰建材销售有限公司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5</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张家口市万全区宣平堡乡水泉堡村东</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076250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张家口市万全区宣平堡乡水泉堡村东</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076250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薛治江</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13831376792</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黄俊平</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薛治江</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Q：建材批发</w:t>
            </w:r>
          </w:p>
          <w:p>
            <w:pPr>
              <w:spacing w:line="320" w:lineRule="exact"/>
              <w:rPr>
                <w:rFonts w:ascii="宋体" w:hAnsi="宋体"/>
                <w:b/>
                <w:color w:val="000000" w:themeColor="text1"/>
                <w:sz w:val="20"/>
                <w:szCs w:val="20"/>
              </w:rPr>
            </w:pPr>
            <w:r>
              <w:rPr>
                <w:rFonts w:ascii="宋体" w:hAnsi="宋体"/>
                <w:b/>
                <w:color w:val="000000" w:themeColor="text1"/>
                <w:sz w:val="20"/>
                <w:szCs w:val="20"/>
              </w:rPr>
              <w:t>E：建材批发所涉及场所的相关环境管理活动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O：建材批发所涉及场所的相关职业健康安全管理活动</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Q：29.11.03</w:t>
            </w:r>
          </w:p>
          <w:p>
            <w:pPr>
              <w:spacing w:line="320" w:lineRule="exact"/>
              <w:rPr>
                <w:rFonts w:ascii="宋体" w:hAnsi="宋体"/>
                <w:b/>
                <w:color w:val="000000" w:themeColor="text1"/>
                <w:sz w:val="20"/>
                <w:szCs w:val="20"/>
              </w:rPr>
            </w:pPr>
            <w:r>
              <w:rPr>
                <w:rFonts w:ascii="宋体" w:hAnsi="宋体"/>
                <w:b/>
                <w:color w:val="000000" w:themeColor="text1"/>
                <w:sz w:val="20"/>
                <w:szCs w:val="20"/>
              </w:rPr>
              <w:t>E：29.11.03</w:t>
            </w:r>
          </w:p>
          <w:p>
            <w:pPr>
              <w:spacing w:line="320" w:lineRule="exact"/>
              <w:rPr>
                <w:rFonts w:ascii="宋体" w:hAnsi="宋体"/>
                <w:b/>
                <w:color w:val="000000" w:themeColor="text1"/>
                <w:sz w:val="20"/>
                <w:szCs w:val="20"/>
              </w:rPr>
            </w:pPr>
            <w:r>
              <w:rPr>
                <w:rFonts w:ascii="宋体" w:hAnsi="宋体"/>
                <w:b/>
                <w:color w:val="000000" w:themeColor="text1"/>
                <w:sz w:val="20"/>
                <w:szCs w:val="20"/>
              </w:rPr>
              <w:t>O：29.11.03</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sym w:font="Wingdings 2" w:char="0052"/>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2020-04-01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r>
              <w:rPr>
                <w:rFonts w:hint="eastAsia" w:ascii="宋体" w:hAnsi="宋体"/>
                <w:b/>
                <w:color w:val="000000" w:themeColor="text1"/>
                <w:spacing w:val="-20"/>
                <w:sz w:val="20"/>
                <w:szCs w:val="20"/>
                <w:lang w:val="en-US" w:eastAsia="zh-CN"/>
              </w:rPr>
              <w:t>无</w:t>
            </w: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r>
              <w:rPr>
                <w:rFonts w:hint="eastAsia" w:ascii="宋体" w:hAnsi="宋体"/>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0"/>
        <w:gridCol w:w="80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0"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8003"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0" w:type="dxa"/>
          </w:tcPr>
          <w:p>
            <w:pPr>
              <w:jc w:val="center"/>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管理层</w:t>
            </w:r>
          </w:p>
        </w:tc>
        <w:tc>
          <w:tcPr>
            <w:tcW w:w="8003" w:type="dxa"/>
          </w:tcPr>
          <w:p>
            <w:pPr>
              <w:keepNext w:val="0"/>
              <w:keepLines w:val="0"/>
              <w:pageBreakBefore w:val="0"/>
              <w:widowControl w:val="0"/>
              <w:kinsoku/>
              <w:wordWrap/>
              <w:overflowPunct/>
              <w:topLinePunct w:val="0"/>
              <w:autoSpaceDE/>
              <w:autoSpaceDN/>
              <w:bidi w:val="0"/>
              <w:spacing w:line="300" w:lineRule="exact"/>
              <w:textAlignment w:val="auto"/>
              <w:rPr>
                <w:rFonts w:ascii="宋体" w:hAnsi="宋体"/>
                <w:b/>
                <w:color w:val="000000" w:themeColor="text1"/>
                <w:spacing w:val="-20"/>
                <w:sz w:val="20"/>
                <w:szCs w:val="20"/>
                <w:u w:val="single"/>
              </w:rPr>
            </w:pPr>
            <w:r>
              <w:rPr>
                <w:rFonts w:hint="default" w:ascii="Times New Roman" w:hAnsi="Times New Roman" w:eastAsia="宋体" w:cs="Times New Roman"/>
                <w:b w:val="0"/>
                <w:bCs/>
                <w:sz w:val="21"/>
                <w:szCs w:val="21"/>
                <w:lang w:val="en-US" w:eastAsia="zh-CN"/>
              </w:rPr>
              <w:t>QEO</w:t>
            </w:r>
            <w:r>
              <w:rPr>
                <w:rFonts w:hint="default" w:ascii="Times New Roman" w:hAnsi="Times New Roman" w:eastAsia="宋体" w:cs="Times New Roman"/>
                <w:b w:val="0"/>
                <w:bCs/>
                <w:sz w:val="21"/>
                <w:szCs w:val="21"/>
              </w:rPr>
              <w:t>4.1/4.2/4.3/4.4/5.1/5.2/5.3/6.1/6.2/7.</w:t>
            </w:r>
            <w:r>
              <w:rPr>
                <w:rFonts w:hint="eastAsia" w:cs="Times New Roman"/>
                <w:b w:val="0"/>
                <w:bCs/>
                <w:sz w:val="21"/>
                <w:szCs w:val="21"/>
                <w:lang w:val="en-US" w:eastAsia="zh-CN"/>
              </w:rPr>
              <w:t>1</w:t>
            </w:r>
            <w:r>
              <w:rPr>
                <w:rFonts w:hint="default" w:ascii="Times New Roman" w:hAnsi="Times New Roman" w:eastAsia="宋体" w:cs="Times New Roman"/>
                <w:b w:val="0"/>
                <w:bCs/>
                <w:sz w:val="21"/>
                <w:szCs w:val="21"/>
              </w:rPr>
              <w:t>/9.1</w:t>
            </w:r>
            <w:r>
              <w:rPr>
                <w:rFonts w:hint="eastAsia" w:cs="Times New Roman"/>
                <w:b w:val="0"/>
                <w:bCs/>
                <w:sz w:val="21"/>
                <w:szCs w:val="21"/>
                <w:lang w:val="en-US" w:eastAsia="zh-CN"/>
              </w:rPr>
              <w:t>.1</w:t>
            </w:r>
            <w:r>
              <w:rPr>
                <w:rFonts w:hint="default" w:ascii="Times New Roman" w:hAnsi="Times New Roman" w:eastAsia="宋体" w:cs="Times New Roman"/>
                <w:b w:val="0"/>
                <w:bCs/>
                <w:sz w:val="21"/>
                <w:szCs w:val="21"/>
              </w:rPr>
              <w:t>/9.3/10.1/10.3</w:t>
            </w:r>
            <w:r>
              <w:rPr>
                <w:rFonts w:hint="eastAsia" w:ascii="Times New Roman" w:hAnsi="Times New Roman" w:cs="Times New Roman"/>
                <w:b w:val="0"/>
                <w:bCs/>
                <w:sz w:val="21"/>
                <w:szCs w:val="21"/>
                <w:lang w:eastAsia="zh-CN"/>
              </w:rPr>
              <w:t>；</w:t>
            </w:r>
            <w:r>
              <w:rPr>
                <w:rFonts w:hint="eastAsia" w:ascii="Times New Roman" w:hAnsi="Times New Roman" w:cs="Times New Roman"/>
                <w:b w:val="0"/>
                <w:bCs/>
                <w:sz w:val="21"/>
                <w:szCs w:val="21"/>
                <w:lang w:val="en-US" w:eastAsia="zh-CN"/>
              </w:rPr>
              <w:t>Q6.3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0" w:type="dxa"/>
          </w:tcPr>
          <w:p>
            <w:pPr>
              <w:jc w:val="center"/>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办公室</w:t>
            </w:r>
          </w:p>
        </w:tc>
        <w:tc>
          <w:tcPr>
            <w:tcW w:w="800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imes New Roman" w:hAnsi="Times New Roman" w:cs="Times New Roman"/>
                <w:sz w:val="21"/>
                <w:szCs w:val="21"/>
                <w:lang w:eastAsia="zh-CN"/>
              </w:rPr>
            </w:pPr>
            <w:r>
              <w:rPr>
                <w:rFonts w:hint="default" w:ascii="Times New Roman" w:hAnsi="Times New Roman" w:eastAsia="宋体" w:cs="Times New Roman"/>
                <w:sz w:val="21"/>
                <w:szCs w:val="21"/>
              </w:rPr>
              <w:t>Q</w:t>
            </w:r>
            <w:r>
              <w:rPr>
                <w:rFonts w:hint="default" w:ascii="Times New Roman" w:hAnsi="Times New Roman" w:eastAsia="宋体" w:cs="Times New Roman"/>
                <w:sz w:val="21"/>
                <w:szCs w:val="21"/>
                <w:lang w:val="en-US" w:eastAsia="zh-CN"/>
              </w:rPr>
              <w:t>5.3/6.2</w:t>
            </w:r>
            <w:r>
              <w:rPr>
                <w:rFonts w:hint="default" w:ascii="Times New Roman" w:hAnsi="Times New Roman" w:eastAsia="宋体" w:cs="Times New Roman"/>
                <w:sz w:val="21"/>
                <w:szCs w:val="21"/>
              </w:rPr>
              <w:t>/7.1.2/</w:t>
            </w:r>
            <w:r>
              <w:rPr>
                <w:rFonts w:hint="eastAsia" w:ascii="Times New Roman" w:hAnsi="Times New Roman" w:cs="Times New Roman"/>
                <w:sz w:val="21"/>
                <w:szCs w:val="21"/>
                <w:lang w:val="en-US" w:eastAsia="zh-CN"/>
              </w:rPr>
              <w:t>7.1.3/</w:t>
            </w:r>
            <w:r>
              <w:rPr>
                <w:rFonts w:hint="default" w:ascii="Times New Roman" w:hAnsi="Times New Roman" w:eastAsia="宋体" w:cs="Times New Roman"/>
                <w:sz w:val="21"/>
                <w:szCs w:val="21"/>
              </w:rPr>
              <w:t>7.1.4</w:t>
            </w:r>
            <w:r>
              <w:rPr>
                <w:rFonts w:hint="eastAsia" w:ascii="Times New Roman" w:hAnsi="Times New Roman" w:cs="Times New Roman"/>
                <w:sz w:val="21"/>
                <w:szCs w:val="21"/>
                <w:lang w:val="en-US" w:eastAsia="zh-CN"/>
              </w:rPr>
              <w:t>/</w:t>
            </w:r>
            <w:r>
              <w:rPr>
                <w:rFonts w:hint="default" w:ascii="Times New Roman" w:hAnsi="Times New Roman" w:eastAsia="宋体" w:cs="Times New Roman"/>
                <w:sz w:val="21"/>
                <w:szCs w:val="21"/>
              </w:rPr>
              <w:t>7.1.6</w:t>
            </w:r>
            <w:r>
              <w:rPr>
                <w:rFonts w:hint="eastAsia" w:ascii="Times New Roman" w:hAnsi="Times New Roman" w:cs="Times New Roman"/>
                <w:sz w:val="21"/>
                <w:szCs w:val="21"/>
                <w:lang w:val="en-US" w:eastAsia="zh-CN"/>
              </w:rPr>
              <w:t>/</w:t>
            </w:r>
            <w:r>
              <w:rPr>
                <w:rFonts w:hint="default" w:ascii="Times New Roman" w:hAnsi="Times New Roman" w:eastAsia="宋体" w:cs="Times New Roman"/>
                <w:sz w:val="21"/>
                <w:szCs w:val="21"/>
              </w:rPr>
              <w:t>7.2/7.3/7.4/7.5</w:t>
            </w:r>
            <w:r>
              <w:rPr>
                <w:rFonts w:hint="eastAsia" w:ascii="Times New Roman" w:hAnsi="Times New Roman" w:cs="Times New Roman"/>
                <w:sz w:val="21"/>
                <w:szCs w:val="21"/>
                <w:lang w:val="en-US" w:eastAsia="zh-CN"/>
              </w:rPr>
              <w:t>/9.1.1/9.1.3/</w:t>
            </w:r>
            <w:r>
              <w:rPr>
                <w:rFonts w:hint="default" w:ascii="Times New Roman" w:hAnsi="Times New Roman" w:eastAsia="宋体" w:cs="Times New Roman"/>
                <w:sz w:val="21"/>
                <w:szCs w:val="21"/>
              </w:rPr>
              <w:t>9.</w:t>
            </w:r>
            <w:r>
              <w:rPr>
                <w:rFonts w:hint="eastAsia" w:cs="Times New Roman"/>
                <w:sz w:val="21"/>
                <w:szCs w:val="21"/>
                <w:lang w:val="en-US" w:eastAsia="zh-CN"/>
              </w:rPr>
              <w:t>2</w:t>
            </w:r>
            <w:r>
              <w:rPr>
                <w:rFonts w:hint="default" w:ascii="Times New Roman" w:hAnsi="Times New Roman" w:eastAsia="宋体" w:cs="Times New Roman"/>
                <w:sz w:val="21"/>
                <w:szCs w:val="21"/>
              </w:rPr>
              <w:t>/</w:t>
            </w:r>
            <w:r>
              <w:rPr>
                <w:rFonts w:hint="eastAsia" w:cs="Times New Roman"/>
                <w:sz w:val="21"/>
                <w:szCs w:val="21"/>
                <w:lang w:val="en-US" w:eastAsia="zh-CN"/>
              </w:rPr>
              <w:t>10.2</w:t>
            </w:r>
            <w:r>
              <w:rPr>
                <w:rFonts w:hint="eastAsia" w:ascii="Times New Roman" w:hAnsi="Times New Roman" w:cs="Times New Roman"/>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宋体" w:hAnsi="宋体" w:eastAsia="宋体" w:cs="Times New Roman"/>
                <w:b/>
                <w:color w:val="000000" w:themeColor="text1"/>
                <w:spacing w:val="-20"/>
                <w:kern w:val="2"/>
                <w:sz w:val="20"/>
                <w:szCs w:val="20"/>
                <w:u w:val="single"/>
                <w:lang w:val="en-US" w:eastAsia="zh-CN" w:bidi="ar-SA"/>
              </w:rPr>
            </w:pPr>
            <w:r>
              <w:rPr>
                <w:rFonts w:hint="default" w:ascii="Times New Roman" w:hAnsi="Times New Roman" w:eastAsia="宋体" w:cs="Times New Roman"/>
                <w:sz w:val="21"/>
                <w:szCs w:val="21"/>
              </w:rPr>
              <w:t>E</w:t>
            </w:r>
            <w:r>
              <w:rPr>
                <w:rFonts w:hint="default" w:ascii="Times New Roman" w:hAnsi="Times New Roman" w:eastAsia="宋体" w:cs="Times New Roman"/>
                <w:sz w:val="21"/>
                <w:szCs w:val="21"/>
                <w:lang w:val="en-US" w:eastAsia="zh-CN"/>
              </w:rPr>
              <w:t>O5.3/6.2/</w:t>
            </w:r>
            <w:r>
              <w:rPr>
                <w:rFonts w:hint="default" w:ascii="Times New Roman" w:hAnsi="Times New Roman" w:eastAsia="宋体" w:cs="Times New Roman"/>
                <w:sz w:val="21"/>
                <w:szCs w:val="21"/>
              </w:rPr>
              <w:t>6.1.2/</w:t>
            </w:r>
            <w:r>
              <w:rPr>
                <w:rFonts w:hint="eastAsia" w:cs="Times New Roman"/>
                <w:sz w:val="21"/>
                <w:szCs w:val="21"/>
                <w:lang w:val="en-US" w:eastAsia="zh-CN"/>
              </w:rPr>
              <w:t>6.1.3/</w:t>
            </w:r>
            <w:r>
              <w:rPr>
                <w:rFonts w:hint="default" w:ascii="Times New Roman" w:hAnsi="Times New Roman" w:eastAsia="宋体" w:cs="Times New Roman"/>
                <w:sz w:val="21"/>
                <w:szCs w:val="21"/>
              </w:rPr>
              <w:t>7.2/7.3/7.4</w:t>
            </w:r>
            <w:r>
              <w:rPr>
                <w:rFonts w:hint="eastAsia" w:ascii="Times New Roman" w:hAnsi="Times New Roman" w:cs="Times New Roman"/>
                <w:sz w:val="21"/>
                <w:szCs w:val="21"/>
                <w:lang w:val="en-US" w:eastAsia="zh-CN"/>
              </w:rPr>
              <w:t>/</w:t>
            </w:r>
            <w:r>
              <w:rPr>
                <w:rFonts w:hint="default" w:ascii="Times New Roman" w:hAnsi="Times New Roman" w:eastAsia="宋体" w:cs="Times New Roman"/>
                <w:sz w:val="21"/>
                <w:szCs w:val="21"/>
              </w:rPr>
              <w:t>7.5/8.1/8.2/9.1/9.2/10.2</w:t>
            </w:r>
            <w:r>
              <w:rPr>
                <w:rFonts w:hint="eastAsia" w:cs="Times New Roman"/>
                <w:sz w:val="21"/>
                <w:szCs w:val="21"/>
                <w:lang w:eastAsia="zh-CN"/>
              </w:rPr>
              <w:t>；</w:t>
            </w:r>
            <w:r>
              <w:rPr>
                <w:rFonts w:hint="eastAsia" w:cs="Times New Roman"/>
                <w:sz w:val="21"/>
                <w:szCs w:val="21"/>
                <w:lang w:val="en-US" w:eastAsia="zh-CN"/>
              </w:rPr>
              <w:t>O5.4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0" w:type="dxa"/>
          </w:tcPr>
          <w:p>
            <w:pPr>
              <w:jc w:val="center"/>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销售部</w:t>
            </w:r>
          </w:p>
        </w:tc>
        <w:tc>
          <w:tcPr>
            <w:tcW w:w="800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Q5.3/6.2/7.1.5/8.1/</w:t>
            </w:r>
            <w:r>
              <w:rPr>
                <w:rFonts w:hint="eastAsia" w:ascii="Times New Roman" w:hAnsi="Times New Roman" w:cs="Times New Roman"/>
                <w:sz w:val="21"/>
                <w:szCs w:val="21"/>
                <w:lang w:val="en-US" w:eastAsia="zh-CN"/>
              </w:rPr>
              <w:t>8.2/</w:t>
            </w:r>
            <w:r>
              <w:rPr>
                <w:rFonts w:hint="default" w:ascii="Times New Roman" w:hAnsi="Times New Roman" w:eastAsia="宋体" w:cs="Times New Roman"/>
                <w:sz w:val="21"/>
                <w:szCs w:val="21"/>
                <w:lang w:val="en-US" w:eastAsia="zh-CN"/>
              </w:rPr>
              <w:t>8.3</w:t>
            </w:r>
            <w:r>
              <w:rPr>
                <w:rFonts w:hint="eastAsia" w:ascii="Times New Roman" w:hAnsi="Times New Roman" w:cs="Times New Roman"/>
                <w:sz w:val="21"/>
                <w:szCs w:val="21"/>
                <w:lang w:val="en-US" w:eastAsia="zh-CN"/>
              </w:rPr>
              <w:t>/8.4</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8.5</w:t>
            </w:r>
            <w:r>
              <w:rPr>
                <w:rFonts w:hint="eastAsia" w:cs="Times New Roman"/>
                <w:sz w:val="21"/>
                <w:szCs w:val="21"/>
                <w:lang w:val="en-US" w:eastAsia="zh-CN"/>
              </w:rPr>
              <w:t>/8.6/8.7/</w:t>
            </w:r>
            <w:r>
              <w:rPr>
                <w:rFonts w:hint="default" w:ascii="Times New Roman" w:hAnsi="Times New Roman" w:eastAsia="宋体" w:cs="Times New Roman"/>
                <w:sz w:val="21"/>
                <w:szCs w:val="21"/>
              </w:rPr>
              <w:t>9.1.2</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宋体" w:hAnsi="宋体" w:eastAsia="宋体" w:cs="Times New Roman"/>
                <w:b/>
                <w:color w:val="000000" w:themeColor="text1"/>
                <w:spacing w:val="-20"/>
                <w:kern w:val="2"/>
                <w:sz w:val="20"/>
                <w:szCs w:val="20"/>
                <w:u w:val="single"/>
                <w:lang w:val="en-US" w:eastAsia="zh-CN" w:bidi="ar-SA"/>
              </w:rPr>
            </w:pPr>
            <w:r>
              <w:rPr>
                <w:rFonts w:hint="default" w:ascii="Times New Roman" w:hAnsi="Times New Roman" w:eastAsia="宋体" w:cs="Times New Roman"/>
                <w:sz w:val="21"/>
                <w:szCs w:val="21"/>
              </w:rPr>
              <w:t>E</w:t>
            </w:r>
            <w:r>
              <w:rPr>
                <w:rFonts w:hint="default" w:ascii="Times New Roman" w:hAnsi="Times New Roman" w:eastAsia="宋体" w:cs="Times New Roman"/>
                <w:sz w:val="21"/>
                <w:szCs w:val="21"/>
                <w:lang w:val="en-US" w:eastAsia="zh-CN"/>
              </w:rPr>
              <w:t>O</w:t>
            </w:r>
            <w:r>
              <w:rPr>
                <w:rFonts w:hint="default" w:ascii="Times New Roman" w:hAnsi="Times New Roman" w:eastAsia="宋体" w:cs="Times New Roman"/>
                <w:sz w:val="21"/>
                <w:szCs w:val="21"/>
              </w:rPr>
              <w:t>5.3/6.2/6.1.2/8.1</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0" w:type="dxa"/>
          </w:tcPr>
          <w:p>
            <w:pPr>
              <w:jc w:val="center"/>
              <w:rPr>
                <w:rFonts w:hint="default" w:ascii="宋体" w:hAnsi="宋体"/>
                <w:b/>
                <w:color w:val="000000" w:themeColor="text1"/>
                <w:sz w:val="20"/>
                <w:szCs w:val="20"/>
                <w:lang w:val="en-US" w:eastAsia="zh-CN"/>
              </w:rPr>
            </w:pPr>
            <w:r>
              <w:rPr>
                <w:rFonts w:hint="eastAsia" w:ascii="宋体" w:hAnsi="宋体"/>
                <w:b/>
                <w:color w:val="000000" w:themeColor="text1"/>
                <w:sz w:val="20"/>
                <w:szCs w:val="20"/>
                <w:lang w:val="en-US" w:eastAsia="zh-CN"/>
              </w:rPr>
              <w:t>财务部</w:t>
            </w:r>
          </w:p>
        </w:tc>
        <w:tc>
          <w:tcPr>
            <w:tcW w:w="8003" w:type="dxa"/>
            <w:vAlign w:val="center"/>
          </w:tcPr>
          <w:p>
            <w:pPr>
              <w:keepNext w:val="0"/>
              <w:keepLines w:val="0"/>
              <w:pageBreakBefore w:val="0"/>
              <w:widowControl w:val="0"/>
              <w:kinsoku/>
              <w:wordWrap/>
              <w:overflowPunct/>
              <w:topLinePunct w:val="0"/>
              <w:autoSpaceDE/>
              <w:autoSpaceDN/>
              <w:bidi w:val="0"/>
              <w:spacing w:line="300" w:lineRule="exact"/>
              <w:textAlignment w:val="auto"/>
              <w:rPr>
                <w:rFonts w:hint="default" w:ascii="Times New Roman" w:hAnsi="Times New Roman" w:eastAsia="宋体" w:cs="Times New Roman"/>
                <w:sz w:val="21"/>
                <w:szCs w:val="21"/>
              </w:rPr>
            </w:pPr>
            <w:r>
              <w:rPr>
                <w:rFonts w:hint="eastAsia" w:ascii="Times New Roman" w:hAnsi="Times New Roman" w:eastAsia="宋体" w:cs="Times New Roman"/>
                <w:b w:val="0"/>
                <w:bCs w:val="0"/>
                <w:sz w:val="21"/>
                <w:szCs w:val="21"/>
                <w:lang w:val="en-US" w:eastAsia="zh-CN"/>
              </w:rPr>
              <w:t>Q5.3/6.2</w:t>
            </w:r>
            <w:r>
              <w:rPr>
                <w:rFonts w:hint="eastAsia" w:ascii="Times New Roman" w:hAnsi="Times New Roman" w:cs="Times New Roman"/>
                <w:b w:val="0"/>
                <w:bCs w:val="0"/>
                <w:sz w:val="21"/>
                <w:szCs w:val="21"/>
                <w:lang w:val="en-US" w:eastAsia="zh-CN"/>
              </w:rPr>
              <w:t>；</w:t>
            </w:r>
            <w:r>
              <w:rPr>
                <w:rFonts w:hint="eastAsia" w:cs="Times New Roman"/>
                <w:b w:val="0"/>
                <w:bCs w:val="0"/>
                <w:sz w:val="21"/>
                <w:szCs w:val="21"/>
                <w:lang w:val="en-US" w:eastAsia="zh-CN"/>
              </w:rPr>
              <w:t>E</w:t>
            </w:r>
            <w:r>
              <w:rPr>
                <w:rFonts w:hint="eastAsia" w:ascii="Times New Roman" w:hAnsi="Times New Roman" w:eastAsia="宋体" w:cs="Times New Roman"/>
                <w:b w:val="0"/>
                <w:bCs w:val="0"/>
                <w:sz w:val="21"/>
                <w:szCs w:val="21"/>
                <w:lang w:val="en-US" w:eastAsia="zh-CN"/>
              </w:rPr>
              <w:t>O5.3/6.2/</w:t>
            </w:r>
            <w:r>
              <w:rPr>
                <w:rFonts w:hint="eastAsia" w:cs="Times New Roman"/>
                <w:b w:val="0"/>
                <w:bCs w:val="0"/>
                <w:sz w:val="21"/>
                <w:szCs w:val="21"/>
                <w:lang w:val="en-US" w:eastAsia="zh-CN"/>
              </w:rPr>
              <w:t>6.1.2/</w:t>
            </w:r>
            <w:r>
              <w:rPr>
                <w:rFonts w:hint="eastAsia" w:ascii="Times New Roman" w:hAnsi="Times New Roman" w:eastAsia="宋体" w:cs="Times New Roman"/>
                <w:b w:val="0"/>
                <w:bCs w:val="0"/>
                <w:sz w:val="21"/>
                <w:szCs w:val="21"/>
                <w:lang w:val="en-US" w:eastAsia="zh-CN"/>
              </w:rPr>
              <w:t>8.1/8.2</w:t>
            </w: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w:t>
            </w: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7"/>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rFonts w:hint="default" w:eastAsia="宋体"/>
                <w:b/>
                <w:color w:val="000000" w:themeColor="text1"/>
                <w:sz w:val="20"/>
                <w:szCs w:val="20"/>
                <w:lang w:val="en-US" w:eastAsia="zh-CN"/>
              </w:rPr>
            </w:pPr>
            <w:r>
              <w:rPr>
                <w:rFonts w:hint="eastAsia"/>
                <w:b/>
                <w:color w:val="000000" w:themeColor="text1"/>
                <w:sz w:val="20"/>
                <w:szCs w:val="20"/>
                <w:lang w:val="en-US" w:eastAsia="zh-CN"/>
              </w:rPr>
              <w:t>建材批发</w:t>
            </w:r>
          </w:p>
        </w:tc>
        <w:tc>
          <w:tcPr>
            <w:tcW w:w="2519" w:type="dxa"/>
          </w:tcPr>
          <w:p>
            <w:pPr>
              <w:rPr>
                <w:rFonts w:hint="eastAsia" w:eastAsia="宋体"/>
                <w:b/>
                <w:color w:val="000000" w:themeColor="text1"/>
                <w:sz w:val="20"/>
                <w:szCs w:val="20"/>
                <w:lang w:val="en-US" w:eastAsia="zh-CN"/>
              </w:rPr>
            </w:pPr>
            <w:r>
              <w:rPr>
                <w:rFonts w:hint="eastAsia"/>
                <w:b/>
                <w:color w:val="000000" w:themeColor="text1"/>
                <w:sz w:val="20"/>
                <w:szCs w:val="20"/>
                <w:lang w:val="en-US" w:eastAsia="zh-CN"/>
              </w:rPr>
              <w:t>销售</w:t>
            </w:r>
          </w:p>
        </w:tc>
        <w:tc>
          <w:tcPr>
            <w:tcW w:w="1843" w:type="dxa"/>
          </w:tcPr>
          <w:p>
            <w:pPr>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c>
          <w:tcPr>
            <w:tcW w:w="3543" w:type="dxa"/>
          </w:tcPr>
          <w:p>
            <w:pPr>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b/>
          <w:color w:val="000000" w:themeColor="text1"/>
          <w:spacing w:val="-10"/>
          <w:szCs w:val="21"/>
        </w:rPr>
        <w:t>体系运行开始的</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1</w:t>
      </w:r>
      <w:r>
        <w:rPr>
          <w:rFonts w:hint="eastAsia"/>
          <w:b/>
          <w:color w:val="000000" w:themeColor="text1"/>
          <w:spacing w:val="-10"/>
          <w:szCs w:val="21"/>
        </w:rPr>
        <w:t>月</w:t>
      </w:r>
      <w:bookmarkStart w:id="20" w:name="OLE_LINK1"/>
      <w:r>
        <w:rPr>
          <w:rFonts w:hint="eastAsia"/>
          <w:b/>
          <w:color w:val="000000" w:themeColor="text1"/>
          <w:spacing w:val="-10"/>
          <w:szCs w:val="21"/>
          <w:lang w:val="en-US" w:eastAsia="zh-CN"/>
        </w:rPr>
        <w:t>4</w:t>
      </w:r>
      <w:r>
        <w:rPr>
          <w:rFonts w:hint="eastAsia"/>
          <w:b/>
          <w:color w:val="000000" w:themeColor="text1"/>
          <w:spacing w:val="-10"/>
          <w:szCs w:val="21"/>
        </w:rPr>
        <w:t>日</w:t>
      </w:r>
      <w:bookmarkEnd w:id="20"/>
      <w:r>
        <w:rPr>
          <w:rFonts w:hint="eastAsia"/>
          <w:b/>
          <w:color w:val="000000" w:themeColor="text1"/>
          <w:spacing w:val="-10"/>
          <w:szCs w:val="21"/>
        </w:rPr>
        <w:t>至</w:t>
      </w:r>
      <w:r>
        <w:rPr>
          <w:rFonts w:hint="eastAsia"/>
          <w:b/>
          <w:color w:val="000000" w:themeColor="text1"/>
          <w:spacing w:val="-10"/>
          <w:szCs w:val="21"/>
          <w:lang w:val="en-US" w:eastAsia="zh-CN"/>
        </w:rPr>
        <w:t>2021</w:t>
      </w:r>
      <w:r>
        <w:rPr>
          <w:rFonts w:hint="eastAsia"/>
          <w:b/>
          <w:color w:val="000000" w:themeColor="text1"/>
          <w:spacing w:val="-10"/>
          <w:szCs w:val="21"/>
        </w:rPr>
        <w:t>年</w:t>
      </w:r>
      <w:r>
        <w:rPr>
          <w:rFonts w:hint="eastAsia"/>
          <w:b/>
          <w:color w:val="000000" w:themeColor="text1"/>
          <w:spacing w:val="-10"/>
          <w:szCs w:val="21"/>
          <w:lang w:val="en-US" w:eastAsia="zh-CN"/>
        </w:rPr>
        <w:t>1</w:t>
      </w:r>
      <w:r>
        <w:rPr>
          <w:rFonts w:hint="eastAsia"/>
          <w:b/>
          <w:color w:val="000000" w:themeColor="text1"/>
          <w:spacing w:val="-10"/>
          <w:szCs w:val="21"/>
        </w:rPr>
        <w:t>月</w:t>
      </w:r>
      <w:r>
        <w:rPr>
          <w:rFonts w:hint="eastAsia"/>
          <w:b/>
          <w:color w:val="000000" w:themeColor="text1"/>
          <w:spacing w:val="-10"/>
          <w:szCs w:val="21"/>
          <w:lang w:val="en-US" w:eastAsia="zh-CN"/>
        </w:rPr>
        <w:t>18</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rFonts w:hint="eastAsia"/>
                <w:b/>
                <w:color w:val="000000" w:themeColor="text1"/>
                <w:sz w:val="20"/>
                <w:szCs w:val="20"/>
              </w:rPr>
            </w:pPr>
            <w:r>
              <w:rPr>
                <w:rFonts w:hint="eastAsia"/>
                <w:b/>
                <w:color w:val="000000" w:themeColor="text1"/>
                <w:sz w:val="20"/>
                <w:szCs w:val="20"/>
                <w:lang w:val="en-US" w:eastAsia="zh-CN"/>
              </w:rPr>
              <w:t>1、</w:t>
            </w:r>
            <w:r>
              <w:rPr>
                <w:rFonts w:hint="eastAsia"/>
                <w:b/>
                <w:color w:val="000000" w:themeColor="text1"/>
                <w:sz w:val="20"/>
                <w:szCs w:val="20"/>
              </w:rPr>
              <w:t>组织及其环境的识别情况</w:t>
            </w:r>
          </w:p>
          <w:p>
            <w:pPr>
              <w:spacing w:line="240" w:lineRule="exact"/>
              <w:rPr>
                <w:b/>
                <w:color w:val="000000" w:themeColor="text1"/>
                <w:sz w:val="20"/>
                <w:szCs w:val="20"/>
              </w:rPr>
            </w:pPr>
            <w:r>
              <w:rPr>
                <w:rFonts w:hint="eastAsia"/>
              </w:rPr>
              <w:t>国际、国内、地区和当地的各种法律法规、技术、竞争、市场、文化、社会和经济因素；内部条件：公司的价值观、产品和服务、战略方向、文化与能力；周边环境：气候、空气和水质量、土地使用、现存污染、资源的可获得性等相关因素</w:t>
            </w:r>
            <w:r>
              <w:rPr>
                <w:rFonts w:hint="eastAsia"/>
                <w:lang w:eastAsia="zh-CN"/>
              </w:rPr>
              <w:t>；</w:t>
            </w:r>
            <w:r>
              <w:rPr>
                <w:rFonts w:hint="eastAsia"/>
              </w:rPr>
              <w:t>对这些内外部因素通过定期的网站获取、顾客沟通、及定期（周总结会议、月中、月末总结会议）内部总结等方式进行监视和评审</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0"/>
              </w:numPr>
              <w:spacing w:line="240" w:lineRule="exact"/>
              <w:rPr>
                <w:rFonts w:hint="eastAsia"/>
                <w:b/>
                <w:color w:val="000000" w:themeColor="text1"/>
                <w:sz w:val="20"/>
                <w:szCs w:val="20"/>
              </w:rPr>
            </w:pPr>
            <w:r>
              <w:rPr>
                <w:rFonts w:hint="eastAsia"/>
                <w:b/>
                <w:color w:val="000000" w:themeColor="text1"/>
                <w:sz w:val="20"/>
                <w:szCs w:val="20"/>
                <w:lang w:val="en-US" w:eastAsia="zh-CN"/>
              </w:rPr>
              <w:t>2、</w:t>
            </w:r>
            <w:r>
              <w:rPr>
                <w:rFonts w:hint="eastAsia"/>
                <w:b/>
                <w:color w:val="000000" w:themeColor="text1"/>
                <w:sz w:val="20"/>
                <w:szCs w:val="20"/>
              </w:rPr>
              <w:t>相关方需求和期望识别情况</w:t>
            </w:r>
          </w:p>
          <w:p>
            <w:pPr>
              <w:numPr>
                <w:ilvl w:val="0"/>
                <w:numId w:val="0"/>
              </w:numPr>
              <w:spacing w:line="240" w:lineRule="exact"/>
              <w:rPr>
                <w:b/>
                <w:color w:val="000000" w:themeColor="text1"/>
                <w:sz w:val="20"/>
                <w:szCs w:val="20"/>
              </w:rPr>
            </w:pPr>
            <w:r>
              <w:rPr>
                <w:rFonts w:hint="eastAsia"/>
              </w:rPr>
              <w:t>公司确定了与质量</w:t>
            </w:r>
            <w:r>
              <w:rPr>
                <w:rFonts w:hint="eastAsia"/>
                <w:lang w:eastAsia="zh-CN"/>
              </w:rPr>
              <w:t>环境职业健康安全</w:t>
            </w:r>
            <w:r>
              <w:rPr>
                <w:rFonts w:hint="eastAsia"/>
              </w:rPr>
              <w:t>管理体系有关的相关方包括顾客、政府机构、社区、股东、供应商、内部员工等。相关方对企业的要求有：遵守国家的现行法律法规、保持有效的资质、生产的产品节能环保，对环境无重大污染、量具定期检定、不断提高技术水平以及不断提高客户满意度等。</w:t>
            </w:r>
            <w:r>
              <w:rPr>
                <w:rFonts w:hint="eastAsia"/>
                <w:lang w:val="en-US" w:eastAsia="zh-CN"/>
              </w:rPr>
              <w:t>公司通过</w:t>
            </w:r>
            <w:r>
              <w:rPr>
                <w:rFonts w:hint="eastAsia"/>
              </w:rPr>
              <w:t>关注顾客需求，通过持续改进增强用户满意</w:t>
            </w:r>
            <w:r>
              <w:rPr>
                <w:rFonts w:hint="eastAsia"/>
                <w:lang w:eastAsia="zh-CN"/>
              </w:rPr>
              <w:t>；</w:t>
            </w:r>
            <w:r>
              <w:rPr>
                <w:rFonts w:hint="eastAsia"/>
              </w:rPr>
              <w:t>遵守国家和地方各项法律法规，履行合规义务</w:t>
            </w:r>
            <w:r>
              <w:rPr>
                <w:rFonts w:hint="eastAsia"/>
                <w:lang w:eastAsia="zh-CN"/>
              </w:rPr>
              <w:t>；</w:t>
            </w:r>
            <w:r>
              <w:rPr>
                <w:rFonts w:hint="eastAsia"/>
              </w:rPr>
              <w:t>以下行为满足相关方需求和期望：持续改进管理体系过程，提升</w:t>
            </w:r>
            <w:r>
              <w:rPr>
                <w:rFonts w:hint="eastAsia"/>
                <w:lang w:eastAsia="zh-CN"/>
              </w:rPr>
              <w:t>质量</w:t>
            </w:r>
            <w:r>
              <w:rPr>
                <w:rFonts w:hint="eastAsia"/>
                <w:lang w:val="en-US" w:eastAsia="zh-CN"/>
              </w:rPr>
              <w:t>环境安全</w:t>
            </w:r>
            <w:r>
              <w:rPr>
                <w:rFonts w:hint="eastAsia"/>
              </w:rPr>
              <w:t>绩效</w:t>
            </w:r>
            <w:r>
              <w:rPr>
                <w:rFonts w:hint="eastAsia"/>
                <w:lang w:val="en-US" w:eastAsia="zh-CN"/>
              </w:rPr>
              <w:t>等，</w:t>
            </w:r>
            <w:r>
              <w:rPr>
                <w:rFonts w:hint="eastAsia"/>
              </w:rPr>
              <w:t>公司管理层及相关部门将持续关注相关方需求的变化，必要时通过评估风险和机遇，调整管理体系目标和指标或变更管理过程以适应这些变化或实现改进</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1"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z w:val="20"/>
                <w:szCs w:val="20"/>
                <w:lang w:eastAsia="zh-CN"/>
              </w:rPr>
              <w:t>、</w:t>
            </w:r>
            <w:r>
              <w:rPr>
                <w:rFonts w:hint="eastAsia"/>
                <w:b/>
                <w:color w:val="000000" w:themeColor="text1"/>
                <w:spacing w:val="-10"/>
                <w:sz w:val="20"/>
                <w:szCs w:val="20"/>
              </w:rPr>
              <w:sym w:font="Wingdings 2" w:char="0052"/>
            </w:r>
            <w:r>
              <w:rPr>
                <w:rFonts w:hint="eastAsia" w:ascii="宋体" w:hAnsi="宋体"/>
                <w:b/>
                <w:color w:val="000000" w:themeColor="text1"/>
                <w:sz w:val="20"/>
                <w:szCs w:val="20"/>
              </w:rPr>
              <w:t>质量/</w:t>
            </w:r>
            <w:r>
              <w:rPr>
                <w:rFonts w:hint="eastAsia"/>
                <w:b/>
                <w:color w:val="000000" w:themeColor="text1"/>
                <w:spacing w:val="-10"/>
                <w:sz w:val="20"/>
                <w:szCs w:val="20"/>
              </w:rPr>
              <w:sym w:font="Wingdings 2" w:char="0052"/>
            </w:r>
            <w:r>
              <w:rPr>
                <w:rFonts w:hint="eastAsia" w:ascii="宋体" w:hAnsi="宋体"/>
                <w:b/>
                <w:color w:val="000000" w:themeColor="text1"/>
                <w:sz w:val="20"/>
                <w:szCs w:val="20"/>
              </w:rPr>
              <w:t>环境/</w:t>
            </w:r>
            <w:r>
              <w:rPr>
                <w:rFonts w:hint="eastAsia"/>
                <w:b/>
                <w:color w:val="000000" w:themeColor="text1"/>
                <w:spacing w:val="-10"/>
                <w:sz w:val="20"/>
                <w:szCs w:val="20"/>
              </w:rPr>
              <w:sym w:font="Wingdings 2" w:char="0052"/>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spacing w:line="240" w:lineRule="exact"/>
              <w:rPr>
                <w:rFonts w:hint="eastAsia"/>
              </w:rPr>
            </w:pPr>
            <w:r>
              <w:rPr>
                <w:rFonts w:hint="eastAsia"/>
                <w:lang w:val="en-US" w:eastAsia="zh-CN"/>
              </w:rPr>
              <w:t>质量方针：优质产品</w:t>
            </w:r>
            <w:r>
              <w:rPr>
                <w:rFonts w:hint="eastAsia"/>
              </w:rPr>
              <w:t xml:space="preserve">   顾客满意    </w:t>
            </w:r>
            <w:r>
              <w:rPr>
                <w:rFonts w:hint="eastAsia"/>
                <w:lang w:val="en-US" w:eastAsia="zh-CN"/>
              </w:rPr>
              <w:t>守法经营</w:t>
            </w:r>
            <w:r>
              <w:rPr>
                <w:rFonts w:hint="eastAsia"/>
              </w:rPr>
              <w:t xml:space="preserve">   持续改进</w:t>
            </w:r>
          </w:p>
          <w:p>
            <w:pPr>
              <w:spacing w:line="240" w:lineRule="exact"/>
              <w:rPr>
                <w:rFonts w:hint="eastAsia"/>
              </w:rPr>
            </w:pPr>
            <w:r>
              <w:rPr>
                <w:rFonts w:hint="eastAsia"/>
              </w:rPr>
              <w:t xml:space="preserve">环境方针：防污节能   遵规守法   绿色环保   持续改进   </w:t>
            </w:r>
          </w:p>
          <w:p>
            <w:pPr>
              <w:spacing w:line="240" w:lineRule="exact"/>
              <w:rPr>
                <w:rFonts w:hint="eastAsia"/>
              </w:rPr>
            </w:pPr>
            <w:r>
              <w:rPr>
                <w:rFonts w:hint="eastAsia"/>
              </w:rPr>
              <w:t>职业健康安全方针：消除隐患   保障健康   遵规守法   持续改进</w:t>
            </w:r>
          </w:p>
          <w:p>
            <w:pPr>
              <w:keepNext w:val="0"/>
              <w:keepLines w:val="0"/>
              <w:pageBreakBefore w:val="0"/>
              <w:kinsoku/>
              <w:wordWrap/>
              <w:overflowPunct/>
              <w:topLinePunct w:val="0"/>
              <w:bidi w:val="0"/>
              <w:snapToGrid/>
              <w:spacing w:line="360" w:lineRule="exact"/>
              <w:textAlignment w:val="auto"/>
            </w:pPr>
            <w:r>
              <w:rPr>
                <w:rFonts w:hint="eastAsia" w:cs="宋体"/>
              </w:rPr>
              <w:t>管理方针与企业的经营宗旨相适应，协调；</w:t>
            </w:r>
          </w:p>
          <w:p>
            <w:pPr>
              <w:spacing w:line="240" w:lineRule="exact"/>
              <w:ind w:left="199" w:leftChars="95"/>
              <w:rPr>
                <w:b/>
                <w:color w:val="000000" w:themeColor="text1"/>
              </w:rPr>
            </w:pPr>
            <w:r>
              <w:rPr>
                <w:rFonts w:hint="eastAsia" w:cs="宋体"/>
              </w:rPr>
              <w:t>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0"/>
              </w:numPr>
              <w:spacing w:line="240" w:lineRule="exact"/>
              <w:ind w:leftChars="0"/>
              <w:rPr>
                <w:rFonts w:hint="eastAsia"/>
                <w:b/>
                <w:color w:val="000000" w:themeColor="text1"/>
              </w:rPr>
            </w:pPr>
            <w:r>
              <w:rPr>
                <w:rFonts w:hint="eastAsia"/>
                <w:b/>
                <w:color w:val="000000" w:themeColor="text1"/>
                <w:lang w:val="en-US" w:eastAsia="zh-CN"/>
              </w:rPr>
              <w:t>4、</w:t>
            </w:r>
            <w:r>
              <w:rPr>
                <w:rFonts w:hint="eastAsia"/>
                <w:b/>
                <w:color w:val="000000" w:themeColor="text1"/>
              </w:rPr>
              <w:t>风险识别与控制策划（QMS）</w:t>
            </w:r>
          </w:p>
          <w:p>
            <w:pPr>
              <w:numPr>
                <w:ilvl w:val="0"/>
                <w:numId w:val="0"/>
              </w:numPr>
              <w:spacing w:line="240" w:lineRule="exact"/>
              <w:ind w:leftChars="0"/>
              <w:rPr>
                <w:b/>
                <w:color w:val="000000" w:themeColor="text1"/>
              </w:rPr>
            </w:pPr>
            <w:r>
              <w:rPr>
                <w:rFonts w:hint="eastAsia"/>
              </w:rPr>
              <w:t>公司</w:t>
            </w:r>
            <w:r>
              <w:rPr>
                <w:rFonts w:hint="eastAsia"/>
                <w:lang w:val="en-US" w:eastAsia="zh-CN"/>
              </w:rPr>
              <w:t>编制</w:t>
            </w:r>
            <w:r>
              <w:rPr>
                <w:rFonts w:hint="eastAsia"/>
              </w:rPr>
              <w:t>《</w:t>
            </w:r>
            <w:r>
              <w:rPr>
                <w:rFonts w:ascii="宋体" w:hAnsi="宋体"/>
                <w:kern w:val="0"/>
                <w:szCs w:val="21"/>
              </w:rPr>
              <w:t>应对风险和机遇的措施表</w:t>
            </w:r>
            <w:r>
              <w:rPr>
                <w:rFonts w:hint="eastAsia"/>
              </w:rPr>
              <w:t>》，公司</w:t>
            </w:r>
            <w:r>
              <w:rPr>
                <w:rFonts w:hint="eastAsia"/>
                <w:lang w:val="en-US" w:eastAsia="zh-CN"/>
              </w:rPr>
              <w:t>分别从顾客需求、公司内部、适用的法律法规等方面</w:t>
            </w:r>
            <w:r>
              <w:rPr>
                <w:rFonts w:hint="eastAsia"/>
              </w:rPr>
              <w:t>识别了必要的风险和机遇，如：方针和目标变更的需求，</w:t>
            </w:r>
            <w:r>
              <w:rPr>
                <w:rFonts w:hint="eastAsia"/>
                <w:lang w:val="en-US" w:eastAsia="zh-CN"/>
              </w:rPr>
              <w:t>顾客需求</w:t>
            </w:r>
            <w:r>
              <w:rPr>
                <w:rFonts w:hint="eastAsia"/>
              </w:rPr>
              <w:t>变更，</w:t>
            </w:r>
            <w:r>
              <w:rPr>
                <w:rFonts w:hint="eastAsia"/>
                <w:lang w:val="en-US" w:eastAsia="zh-CN"/>
              </w:rPr>
              <w:t>服务方式变更</w:t>
            </w:r>
            <w:r>
              <w:rPr>
                <w:rFonts w:hint="eastAsia"/>
                <w:lang w:eastAsia="zh-CN"/>
              </w:rPr>
              <w:t>、</w:t>
            </w:r>
            <w:r>
              <w:rPr>
                <w:rFonts w:hint="eastAsia"/>
                <w:lang w:val="en-US" w:eastAsia="zh-CN"/>
              </w:rPr>
              <w:t>法律法规变更、外部环境（包括空气 水的变化）</w:t>
            </w:r>
            <w:r>
              <w:rPr>
                <w:rFonts w:hint="eastAsia"/>
              </w:rPr>
              <w:t>等风险，制定了相应的应对措施，制定了负责的部门和具体的实施方案，需要的资金和日程安排</w:t>
            </w:r>
            <w:r>
              <w:rPr>
                <w:rFonts w:hint="eastAsia"/>
                <w:lang w:val="en-US" w:eastAsia="zh-CN"/>
              </w:rPr>
              <w:t>等，</w:t>
            </w:r>
            <w:r>
              <w:rPr>
                <w:rFonts w:hint="eastAsia"/>
              </w:rPr>
              <w:t>如</w:t>
            </w:r>
            <w:r>
              <w:rPr>
                <w:rFonts w:hint="eastAsia"/>
                <w:lang w:eastAsia="zh-CN"/>
              </w:rPr>
              <w:t>针对顾客需求的变更</w:t>
            </w:r>
            <w:r>
              <w:rPr>
                <w:rFonts w:hint="eastAsia"/>
              </w:rPr>
              <w:t>，由</w:t>
            </w:r>
            <w:r>
              <w:rPr>
                <w:rFonts w:hint="eastAsia"/>
                <w:lang w:eastAsia="zh-CN"/>
              </w:rPr>
              <w:t>销售部紧密与客户沟通</w:t>
            </w:r>
            <w:r>
              <w:rPr>
                <w:rFonts w:hint="eastAsia"/>
              </w:rPr>
              <w:t>，是否有更新的需求</w:t>
            </w:r>
            <w:r>
              <w:rPr>
                <w:rFonts w:hint="eastAsia"/>
                <w:lang w:eastAsia="zh-CN"/>
              </w:rPr>
              <w:t>，</w:t>
            </w:r>
            <w:r>
              <w:rPr>
                <w:rFonts w:hint="eastAsia"/>
                <w:lang w:val="en-US" w:eastAsia="zh-CN"/>
              </w:rPr>
              <w:t>经查</w:t>
            </w:r>
            <w:r>
              <w:rPr>
                <w:rFonts w:hint="eastAsia"/>
              </w:rPr>
              <w:t>暂无变更需求</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质量管理体系过程有：</w:t>
            </w:r>
            <w:r>
              <w:rPr>
                <w:rFonts w:hint="eastAsia" w:ascii="宋体" w:hAnsi="宋体"/>
                <w:sz w:val="21"/>
                <w:szCs w:val="21"/>
                <w:lang w:val="en-US" w:eastAsia="zh-CN"/>
              </w:rPr>
              <w:t>与顾客有关的过程；生产和服务提供过程；产品和服务的放行；</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lang w:val="en-US" w:eastAsia="zh-CN"/>
              </w:rPr>
              <w:t>:</w:t>
            </w:r>
            <w:r>
              <w:rPr>
                <w:rFonts w:hint="eastAsia" w:ascii="宋体" w:hAnsi="宋体"/>
                <w:b w:val="0"/>
                <w:bCs/>
                <w:color w:val="000000" w:themeColor="text1"/>
                <w:sz w:val="20"/>
                <w:szCs w:val="20"/>
                <w:u w:val="none"/>
                <w:lang w:val="en-US" w:eastAsia="zh-CN"/>
              </w:rPr>
              <w:t>销售服务</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 xml:space="preserve">需要确认过程 </w:t>
            </w:r>
            <w:r>
              <w:rPr>
                <w:rFonts w:hint="eastAsia" w:ascii="宋体" w:hAnsi="宋体"/>
                <w:b/>
                <w:color w:val="000000" w:themeColor="text1"/>
                <w:sz w:val="20"/>
                <w:szCs w:val="20"/>
                <w:lang w:val="en-US" w:eastAsia="zh-CN"/>
              </w:rPr>
              <w:t>:</w:t>
            </w:r>
            <w:r>
              <w:rPr>
                <w:rFonts w:hint="eastAsia" w:ascii="宋体" w:hAnsi="宋体"/>
                <w:b w:val="0"/>
                <w:bCs/>
                <w:color w:val="000000" w:themeColor="text1"/>
                <w:sz w:val="20"/>
                <w:szCs w:val="20"/>
                <w:u w:val="none"/>
                <w:lang w:val="en-US" w:eastAsia="zh-CN"/>
              </w:rPr>
              <w:t>销售服务</w:t>
            </w:r>
            <w:r>
              <w:rPr>
                <w:rFonts w:hint="eastAsia" w:ascii="宋体" w:hAnsi="宋体"/>
                <w:b/>
                <w:color w:val="000000" w:themeColor="text1"/>
                <w:sz w:val="20"/>
                <w:szCs w:val="20"/>
              </w:rPr>
              <w:t xml:space="preserve"> </w:t>
            </w:r>
          </w:p>
          <w:p>
            <w:pPr>
              <w:tabs>
                <w:tab w:val="left" w:pos="540"/>
              </w:tabs>
              <w:spacing w:line="300" w:lineRule="exact"/>
              <w:ind w:left="201" w:hanging="201" w:hangingChars="100"/>
              <w:rPr>
                <w:rFonts w:ascii="宋体" w:hAnsi="宋体"/>
                <w:b/>
                <w:color w:val="000000" w:themeColor="text1"/>
                <w:sz w:val="20"/>
                <w:szCs w:val="20"/>
              </w:rPr>
            </w:pPr>
            <w:r>
              <w:rPr>
                <w:b/>
                <w:color w:val="000000" w:themeColor="text1"/>
                <w:sz w:val="20"/>
                <w:szCs w:val="20"/>
              </w:rPr>
              <w:pict>
                <v:shape id="_x0000_s1025" o:spid="_x0000_s1025" o:spt="32" type="#_x0000_t32" style="position:absolute;left:0pt;margin-left:157.9pt;margin-top:12.75pt;height:0pt;width:261.75pt;z-index:251660288;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1026" o:spid="_x0000_s1026" o:spt="32" type="#_x0000_t32" style="position:absolute;left:0pt;margin-left:55.15pt;margin-top:12.75pt;height:0pt;width:42pt;z-index:251659264;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 xml:space="preserve">不适用条款是 </w:t>
            </w:r>
            <w:r>
              <w:rPr>
                <w:rFonts w:hint="eastAsia" w:ascii="宋体" w:hAnsi="宋体"/>
                <w:b/>
                <w:color w:val="000000" w:themeColor="text1"/>
                <w:sz w:val="20"/>
                <w:szCs w:val="20"/>
                <w:lang w:val="en-US" w:eastAsia="zh-CN"/>
              </w:rPr>
              <w:t>8.3</w:t>
            </w:r>
            <w:r>
              <w:rPr>
                <w:rFonts w:hint="eastAsia" w:ascii="宋体" w:hAnsi="宋体"/>
                <w:b/>
                <w:color w:val="000000" w:themeColor="text1"/>
                <w:sz w:val="20"/>
                <w:szCs w:val="20"/>
              </w:rPr>
              <w:t xml:space="preserve">   ，不适用理由：</w:t>
            </w:r>
            <w:r>
              <w:rPr>
                <w:rFonts w:hint="eastAsia" w:eastAsia="宋体"/>
                <w:szCs w:val="22"/>
                <w:lang w:val="en-US" w:eastAsia="zh-CN"/>
              </w:rPr>
              <w:t>因公司所销售的产品，按照国家标准及顾客的要求进行</w:t>
            </w:r>
            <w:r>
              <w:rPr>
                <w:rFonts w:hint="eastAsia" w:eastAsia="宋体"/>
                <w:szCs w:val="22"/>
                <w:u w:val="single"/>
                <w:lang w:val="en-US" w:eastAsia="zh-CN"/>
              </w:rPr>
              <w:t>，该条款的不适用,不影响组织确保其产品和服务合格的能力和责任，也不会对增强顾客满意产生影响。</w:t>
            </w:r>
            <w:r>
              <w:rPr>
                <w:rFonts w:hint="eastAsia" w:ascii="宋体" w:hAnsi="宋体"/>
                <w:b/>
                <w:color w:val="000000" w:themeColor="text1"/>
                <w:sz w:val="20"/>
                <w:szCs w:val="20"/>
              </w:rPr>
              <w:t xml:space="preserve">  </w:t>
            </w:r>
          </w:p>
          <w:p>
            <w:pPr>
              <w:tabs>
                <w:tab w:val="left" w:pos="540"/>
              </w:tabs>
              <w:spacing w:line="300" w:lineRule="exact"/>
              <w:ind w:left="201" w:hanging="201" w:hangingChars="100"/>
              <w:rPr>
                <w:rFonts w:ascii="宋体" w:hAnsi="宋体"/>
                <w:b/>
                <w:color w:val="000000" w:themeColor="text1"/>
                <w:sz w:val="20"/>
                <w:szCs w:val="20"/>
              </w:rPr>
            </w:pPr>
          </w:p>
          <w:p>
            <w:pPr>
              <w:tabs>
                <w:tab w:val="left" w:pos="540"/>
              </w:tabs>
              <w:spacing w:line="300" w:lineRule="exact"/>
              <w:ind w:left="211" w:hanging="211" w:hangingChars="100"/>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rPr>
                <w:b/>
                <w:color w:val="000000" w:themeColor="text1"/>
                <w:sz w:val="20"/>
                <w:szCs w:val="20"/>
              </w:rPr>
            </w:pPr>
            <w:r>
              <w:rPr>
                <w:rFonts w:hint="eastAsia" w:ascii="宋体" w:hAnsi="宋体"/>
                <w:sz w:val="21"/>
                <w:szCs w:val="21"/>
                <w:lang w:val="en-US" w:eastAsia="zh-CN"/>
              </w:rPr>
              <w:t>办公室组织全体部门对所涉及的环境因素进行识别，并评价出重要环境因素，提供环境因素评价记录，目前环境因素识别基本完整，评价的重要环境因素有</w:t>
            </w:r>
            <w:r>
              <w:rPr>
                <w:rFonts w:hint="default" w:ascii="Times New Roman" w:hAnsi="Times New Roman" w:cs="Times New Roman"/>
                <w:sz w:val="21"/>
                <w:szCs w:val="21"/>
                <w:highlight w:val="none"/>
              </w:rPr>
              <w:t>办公与库房管理过程潜在火灾</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废旧墨盒的排放</w:t>
            </w:r>
            <w:r>
              <w:rPr>
                <w:rFonts w:hint="eastAsia" w:ascii="Times New Roman" w:hAnsi="Times New Roman" w:cs="Times New Roman"/>
                <w:sz w:val="21"/>
                <w:szCs w:val="21"/>
                <w:highlight w:val="none"/>
                <w:lang w:eastAsia="zh-CN"/>
              </w:rPr>
              <w:t>、</w:t>
            </w:r>
            <w:r>
              <w:rPr>
                <w:rFonts w:hint="eastAsia" w:ascii="Times New Roman" w:hAnsi="Times New Roman" w:cs="Times New Roman"/>
                <w:sz w:val="21"/>
                <w:szCs w:val="21"/>
                <w:highlight w:val="none"/>
                <w:lang w:val="en-US" w:eastAsia="zh-CN"/>
              </w:rPr>
              <w:t>口罩的废弃、</w:t>
            </w:r>
            <w:r>
              <w:rPr>
                <w:rFonts w:hint="default" w:ascii="Times New Roman" w:hAnsi="Times New Roman" w:cs="Times New Roman"/>
                <w:sz w:val="21"/>
                <w:szCs w:val="21"/>
                <w:highlight w:val="none"/>
              </w:rPr>
              <w:t>车辆油品泄漏</w:t>
            </w:r>
            <w:r>
              <w:rPr>
                <w:rFonts w:hint="eastAsia" w:ascii="宋体" w:hAnsi="宋体" w:eastAsia="宋体" w:cs="宋体"/>
                <w:color w:val="auto"/>
                <w:kern w:val="2"/>
                <w:sz w:val="21"/>
                <w:szCs w:val="21"/>
                <w:lang w:val="en-GB"/>
              </w:rPr>
              <w:t>，</w:t>
            </w:r>
            <w:r>
              <w:rPr>
                <w:rFonts w:hint="eastAsia" w:ascii="宋体" w:hAnsi="宋体" w:eastAsia="宋体" w:cs="宋体"/>
                <w:color w:val="auto"/>
                <w:kern w:val="2"/>
                <w:sz w:val="21"/>
                <w:szCs w:val="21"/>
                <w:lang w:val="en-GB" w:eastAsia="zh-CN"/>
              </w:rPr>
              <w:t>环境因素识别评价</w:t>
            </w:r>
            <w:r>
              <w:rPr>
                <w:rFonts w:hint="eastAsia" w:ascii="宋体" w:hAnsi="宋体" w:eastAsia="宋体" w:cs="宋体"/>
                <w:color w:val="auto"/>
                <w:kern w:val="2"/>
                <w:sz w:val="21"/>
                <w:szCs w:val="21"/>
                <w:lang w:val="en-GB"/>
              </w:rPr>
              <w:t>符合要求</w:t>
            </w:r>
            <w:r>
              <w:rPr>
                <w:rFonts w:hint="eastAsia" w:ascii="宋体" w:hAnsi="宋体" w:cs="宋体"/>
                <w:color w:val="auto"/>
                <w:kern w:val="2"/>
                <w:sz w:val="21"/>
                <w:szCs w:val="21"/>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hint="eastAsia"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rPr>
                <w:b/>
                <w:color w:val="000000" w:themeColor="text1"/>
                <w:sz w:val="20"/>
                <w:szCs w:val="20"/>
              </w:rPr>
            </w:pPr>
            <w:r>
              <w:rPr>
                <w:rFonts w:hint="eastAsia" w:ascii="宋体" w:hAnsi="宋体"/>
                <w:sz w:val="21"/>
                <w:szCs w:val="21"/>
                <w:lang w:val="en-US" w:eastAsia="zh-CN"/>
              </w:rPr>
              <w:t>办公室组织</w:t>
            </w:r>
            <w:r>
              <w:rPr>
                <w:rFonts w:hint="eastAsia" w:ascii="宋体" w:hAnsi="宋体"/>
                <w:color w:val="auto"/>
                <w:sz w:val="21"/>
                <w:szCs w:val="21"/>
                <w:lang w:val="en-US" w:eastAsia="zh-CN"/>
              </w:rPr>
              <w:t>全体部门所涉及的危险源进行识别，并评价出重大危险源，提供重大危险源评价记录，目前危险源识别基本完整，评价的</w:t>
            </w:r>
            <w:r>
              <w:rPr>
                <w:rFonts w:hint="eastAsia"/>
                <w:color w:val="auto"/>
              </w:rPr>
              <w:t>不可接受风险</w:t>
            </w:r>
            <w:r>
              <w:rPr>
                <w:rFonts w:hint="eastAsia"/>
                <w:color w:val="auto"/>
                <w:lang w:eastAsia="zh-CN"/>
              </w:rPr>
              <w:t>为</w:t>
            </w:r>
            <w:r>
              <w:rPr>
                <w:rFonts w:hint="eastAsia"/>
                <w:color w:val="auto"/>
                <w:sz w:val="21"/>
                <w:szCs w:val="21"/>
              </w:rPr>
              <w:t>火灾、触电、</w:t>
            </w:r>
            <w:r>
              <w:rPr>
                <w:rFonts w:hint="eastAsia"/>
                <w:color w:val="auto"/>
                <w:sz w:val="21"/>
                <w:szCs w:val="21"/>
                <w:lang w:val="en-US" w:eastAsia="zh-CN"/>
              </w:rPr>
              <w:t>人身</w:t>
            </w:r>
            <w:r>
              <w:rPr>
                <w:rFonts w:hint="eastAsia"/>
                <w:color w:val="auto"/>
                <w:sz w:val="21"/>
                <w:szCs w:val="21"/>
              </w:rPr>
              <w:t>伤害</w:t>
            </w:r>
            <w:r>
              <w:rPr>
                <w:rFonts w:hint="eastAsia"/>
                <w:color w:val="auto"/>
                <w:sz w:val="21"/>
                <w:szCs w:val="21"/>
                <w:lang w:eastAsia="zh-CN"/>
              </w:rPr>
              <w:t>、</w:t>
            </w:r>
            <w:r>
              <w:rPr>
                <w:rFonts w:hint="eastAsia"/>
                <w:color w:val="auto"/>
                <w:sz w:val="21"/>
                <w:szCs w:val="21"/>
                <w:lang w:val="en-US" w:eastAsia="zh-CN"/>
              </w:rPr>
              <w:t>病毒感染与传播</w:t>
            </w:r>
            <w:r>
              <w:rPr>
                <w:rFonts w:hint="eastAsia" w:ascii="宋体" w:hAnsi="宋体" w:eastAsia="宋体" w:cs="宋体"/>
                <w:color w:val="auto"/>
                <w:kern w:val="2"/>
                <w:sz w:val="21"/>
                <w:szCs w:val="21"/>
                <w:lang w:val="en-GB"/>
              </w:rPr>
              <w:t>，</w:t>
            </w:r>
            <w:r>
              <w:rPr>
                <w:rFonts w:hint="eastAsia" w:ascii="宋体" w:hAnsi="宋体" w:eastAsia="宋体" w:cs="宋体"/>
                <w:color w:val="auto"/>
                <w:kern w:val="2"/>
                <w:sz w:val="21"/>
                <w:szCs w:val="21"/>
                <w:lang w:val="en-US" w:eastAsia="zh-CN"/>
              </w:rPr>
              <w:t>危险源</w:t>
            </w:r>
            <w:r>
              <w:rPr>
                <w:rFonts w:hint="eastAsia" w:ascii="宋体" w:hAnsi="宋体" w:eastAsia="宋体" w:cs="宋体"/>
                <w:color w:val="auto"/>
                <w:kern w:val="2"/>
                <w:sz w:val="21"/>
                <w:szCs w:val="21"/>
                <w:lang w:val="en-GB" w:eastAsia="zh-CN"/>
              </w:rPr>
              <w:t>识别评价</w:t>
            </w:r>
            <w:r>
              <w:rPr>
                <w:rFonts w:hint="eastAsia" w:ascii="宋体" w:hAnsi="宋体" w:eastAsia="宋体" w:cs="宋体"/>
                <w:color w:val="auto"/>
                <w:kern w:val="2"/>
                <w:sz w:val="21"/>
                <w:szCs w:val="21"/>
                <w:lang w:val="en-GB"/>
              </w:rPr>
              <w:t>符合要求</w:t>
            </w:r>
            <w:r>
              <w:rPr>
                <w:rFonts w:hint="eastAsia" w:ascii="宋体" w:hAnsi="宋体" w:cs="宋体"/>
                <w:color w:val="auto"/>
                <w:kern w:val="2"/>
                <w:sz w:val="21"/>
                <w:szCs w:val="21"/>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lang w:val="en-US" w:eastAsia="zh-CN"/>
              </w:rPr>
              <w:t>8、</w:t>
            </w:r>
            <w:r>
              <w:rPr>
                <w:rFonts w:hint="eastAsia"/>
                <w:b/>
                <w:color w:val="000000" w:themeColor="text1"/>
                <w:szCs w:val="21"/>
              </w:rPr>
              <w:t xml:space="preserve">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0"/>
              <w:numPr>
                <w:ilvl w:val="0"/>
                <w:numId w:val="1"/>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w:t>
            </w:r>
            <w:r>
              <w:rPr>
                <w:rFonts w:hint="eastAsia" w:ascii="宋体" w:hAnsi="宋体"/>
                <w:b/>
                <w:color w:val="000000" w:themeColor="text1"/>
                <w:szCs w:val="21"/>
              </w:rPr>
              <w:sym w:font="Wingdings 2" w:char="0052"/>
            </w:r>
            <w:r>
              <w:rPr>
                <w:rFonts w:hint="eastAsia" w:ascii="宋体" w:hAnsi="宋体"/>
                <w:b/>
                <w:color w:val="000000" w:themeColor="text1"/>
                <w:szCs w:val="21"/>
              </w:rPr>
              <w:t>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0"/>
              <w:numPr>
                <w:ilvl w:val="0"/>
                <w:numId w:val="1"/>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rPr>
              <w:sym w:font="Wingdings 2" w:char="0052"/>
            </w:r>
            <w:r>
              <w:rPr>
                <w:rFonts w:hint="eastAsia" w:ascii="宋体" w:hAnsi="宋体"/>
                <w:b/>
                <w:color w:val="000000" w:themeColor="text1"/>
                <w:szCs w:val="21"/>
              </w:rPr>
              <w:t>产品/服务</w:t>
            </w:r>
            <w:r>
              <w:rPr>
                <w:rFonts w:hint="eastAsia" w:ascii="宋体" w:hAnsi="宋体"/>
                <w:b/>
                <w:color w:val="000000" w:themeColor="text1"/>
                <w:szCs w:val="21"/>
              </w:rPr>
              <w:sym w:font="Wingdings 2" w:char="0052"/>
            </w:r>
            <w:r>
              <w:rPr>
                <w:rFonts w:hint="eastAsia" w:ascii="宋体" w:hAnsi="宋体"/>
                <w:b/>
                <w:color w:val="000000" w:themeColor="text1"/>
                <w:szCs w:val="21"/>
              </w:rPr>
              <w:t>环境因素</w:t>
            </w:r>
            <w:r>
              <w:rPr>
                <w:rFonts w:hint="eastAsia" w:ascii="宋体" w:hAnsi="宋体"/>
                <w:b/>
                <w:color w:val="000000" w:themeColor="text1"/>
                <w:szCs w:val="21"/>
              </w:rPr>
              <w:sym w:font="Wingdings 2" w:char="0052"/>
            </w:r>
            <w:r>
              <w:rPr>
                <w:rFonts w:hint="eastAsia" w:ascii="宋体" w:hAnsi="宋体"/>
                <w:b/>
                <w:color w:val="000000" w:themeColor="text1"/>
                <w:szCs w:val="21"/>
              </w:rPr>
              <w:t>危险源，</w:t>
            </w:r>
            <w:r>
              <w:rPr>
                <w:rFonts w:hint="eastAsia" w:ascii="宋体" w:hAnsi="宋体"/>
                <w:b/>
                <w:color w:val="000000" w:themeColor="text1"/>
                <w:szCs w:val="21"/>
              </w:rPr>
              <w:sym w:font="Wingdings 2" w:char="0052"/>
            </w:r>
            <w:r>
              <w:rPr>
                <w:rFonts w:hint="eastAsia" w:ascii="宋体" w:hAnsi="宋体"/>
                <w:b/>
                <w:color w:val="000000" w:themeColor="text1"/>
                <w:szCs w:val="21"/>
              </w:rPr>
              <w:t>确定 □未确定法律法规要求的具体条款，</w:t>
            </w:r>
          </w:p>
          <w:p>
            <w:pPr>
              <w:pStyle w:val="10"/>
              <w:numPr>
                <w:ilvl w:val="0"/>
                <w:numId w:val="1"/>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w:t>
            </w:r>
            <w:r>
              <w:rPr>
                <w:rFonts w:hint="eastAsia" w:ascii="宋体" w:hAnsi="宋体"/>
                <w:b/>
                <w:color w:val="000000" w:themeColor="text1"/>
                <w:szCs w:val="21"/>
                <w:lang w:val="en-US" w:eastAsia="zh-CN"/>
              </w:rPr>
              <w:t>培训</w:t>
            </w:r>
          </w:p>
          <w:p>
            <w:pPr>
              <w:pStyle w:val="10"/>
              <w:numPr>
                <w:ilvl w:val="0"/>
                <w:numId w:val="1"/>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r>
              <w:rPr>
                <w:rFonts w:hint="eastAsia" w:ascii="宋体" w:hAnsi="宋体"/>
                <w:b/>
                <w:color w:val="000000" w:themeColor="text1"/>
                <w:szCs w:val="21"/>
                <w:lang w:eastAsia="zh-CN"/>
              </w:rPr>
              <w:t>。</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pPr>
            <w:r>
              <w:rPr>
                <w:rFonts w:hint="eastAsia"/>
                <w:lang w:val="en-US" w:eastAsia="zh-CN"/>
              </w:rPr>
              <w:t>9、</w:t>
            </w:r>
            <w:r>
              <w:rPr>
                <w:rFonts w:hint="eastAsia"/>
              </w:rPr>
              <w:t>目标、方案</w:t>
            </w:r>
          </w:p>
          <w:p>
            <w:pPr>
              <w:spacing w:line="300" w:lineRule="exact"/>
            </w:pPr>
            <w:r>
              <w:rPr>
                <w:rFonts w:hint="eastAsia"/>
              </w:rPr>
              <w:t>（在相关层次上建立可测量的目标，目标、方案的有效性，对质量目标的实现情况进行评价并叙述测量方法）</w:t>
            </w:r>
          </w:p>
          <w:p>
            <w:pPr>
              <w:tabs>
                <w:tab w:val="left" w:pos="540"/>
              </w:tabs>
              <w:spacing w:line="240" w:lineRule="exact"/>
              <w:rPr>
                <w:rFonts w:hint="eastAsia"/>
                <w:lang w:val="en-US" w:eastAsia="zh-CN"/>
              </w:rPr>
            </w:pPr>
            <w:r>
              <w:rPr>
                <w:rFonts w:hint="eastAsia"/>
                <w:lang w:val="en-US" w:eastAsia="zh-CN"/>
              </w:rPr>
              <w:t>质量目标是：1）产品交付合格率100%；2）顾客满意率≧95%以上；</w:t>
            </w:r>
          </w:p>
          <w:p>
            <w:pPr>
              <w:tabs>
                <w:tab w:val="left" w:pos="540"/>
              </w:tabs>
              <w:spacing w:line="240" w:lineRule="exact"/>
              <w:rPr>
                <w:rFonts w:hint="eastAsia"/>
                <w:lang w:val="en-US" w:eastAsia="zh-CN"/>
              </w:rPr>
            </w:pPr>
            <w:r>
              <w:rPr>
                <w:rFonts w:hint="eastAsia"/>
                <w:lang w:val="en-US" w:eastAsia="zh-CN"/>
              </w:rPr>
              <w:t>环境与职业健康安全目标：1）固废废弃物分类处置率100%；2）火灾爆炸事故0发生；3）触电事故0发生；4）重大责任交通事故为零；5）重大安全事故、人员重伤死亡为0；</w:t>
            </w:r>
          </w:p>
          <w:p>
            <w:r>
              <w:rPr>
                <w:rFonts w:hint="eastAsia" w:ascii="Times New Roman" w:hAnsi="Times New Roman" w:cs="宋体"/>
              </w:rPr>
              <w:t>提供了文件化可分解的目标</w:t>
            </w:r>
            <w:r>
              <w:rPr>
                <w:rFonts w:hint="eastAsia" w:ascii="Times New Roman" w:hAnsi="Times New Roman" w:cs="宋体"/>
                <w:lang w:eastAsia="zh-CN"/>
              </w:rPr>
              <w:t>、指标</w:t>
            </w:r>
            <w:r>
              <w:rPr>
                <w:rFonts w:hint="eastAsia" w:ascii="Times New Roman" w:hAnsi="Times New Roman" w:cs="宋体"/>
              </w:rPr>
              <w:t>，经查问分解到各部门，经查阅建立的</w:t>
            </w:r>
            <w:r>
              <w:rPr>
                <w:rFonts w:hint="eastAsia" w:ascii="Times New Roman" w:hAnsi="Times New Roman" w:cs="宋体"/>
                <w:lang w:eastAsia="zh-CN"/>
              </w:rPr>
              <w:t>管理</w:t>
            </w:r>
            <w:r>
              <w:rPr>
                <w:rFonts w:hint="eastAsia" w:ascii="Times New Roman" w:hAnsi="Times New Roman" w:cs="宋体"/>
              </w:rPr>
              <w:t>目标符合标准要求，在方针的框架下展开，</w:t>
            </w:r>
            <w:r>
              <w:rPr>
                <w:rFonts w:hint="eastAsia" w:ascii="Times New Roman" w:hAnsi="Times New Roman" w:cs="宋体"/>
                <w:lang w:eastAsia="zh-CN"/>
              </w:rPr>
              <w:t>每半年</w:t>
            </w:r>
            <w:r>
              <w:rPr>
                <w:rFonts w:hint="eastAsia" w:ascii="Times New Roman" w:hAnsi="Times New Roman" w:cs="宋体"/>
              </w:rPr>
              <w:t>考核一次，</w:t>
            </w:r>
            <w:r>
              <w:rPr>
                <w:rFonts w:hint="eastAsia" w:ascii="Times New Roman" w:hAnsi="Times New Roman" w:cs="宋体"/>
                <w:lang w:val="en-US" w:eastAsia="zh-CN"/>
              </w:rPr>
              <w:t>查看2020年下半年各部门目标考核记录</w:t>
            </w:r>
            <w:r>
              <w:rPr>
                <w:rFonts w:hint="eastAsia" w:ascii="Times New Roman" w:hAnsi="Times New Roman" w:cs="宋体"/>
              </w:rPr>
              <w:t>，</w:t>
            </w:r>
            <w:r>
              <w:rPr>
                <w:rFonts w:hint="eastAsia" w:ascii="Times New Roman" w:hAnsi="Times New Roman" w:cs="宋体"/>
                <w:lang w:eastAsia="zh-CN"/>
              </w:rPr>
              <w:t>显示目标均已完成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lang w:val="en-US" w:eastAsia="zh-CN"/>
              </w:rPr>
              <w:t>10、</w:t>
            </w:r>
            <w:r>
              <w:rPr>
                <w:rFonts w:hint="eastAsia"/>
                <w:b/>
                <w:color w:val="000000" w:themeColor="text1"/>
                <w:sz w:val="20"/>
                <w:szCs w:val="20"/>
              </w:rPr>
              <w:t xml:space="preserve">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rPr>
                <w:rFonts w:ascii="宋体" w:hAnsi="宋体"/>
                <w:b/>
                <w:color w:val="000000" w:themeColor="text1"/>
                <w:sz w:val="20"/>
                <w:szCs w:val="20"/>
              </w:rPr>
            </w:pPr>
            <w:r>
              <w:rPr>
                <w:rFonts w:hint="eastAsia" w:ascii="Times New Roman" w:hAnsi="Times New Roman" w:cs="宋体"/>
              </w:rPr>
              <w:t>管理体系文件由</w:t>
            </w:r>
            <w:r>
              <w:rPr>
                <w:rFonts w:hint="eastAsia" w:cs="宋体"/>
                <w:lang w:val="en-US" w:eastAsia="zh-CN"/>
              </w:rPr>
              <w:t>办公室</w:t>
            </w:r>
            <w:r>
              <w:rPr>
                <w:rFonts w:hint="eastAsia" w:ascii="Times New Roman" w:hAnsi="Times New Roman" w:cs="宋体"/>
              </w:rPr>
              <w:t>组织编写，总经理批准发布实施，</w:t>
            </w:r>
            <w:r>
              <w:rPr>
                <w:rFonts w:hint="eastAsia" w:cs="宋体"/>
                <w:lang w:val="en-US" w:eastAsia="zh-CN"/>
              </w:rPr>
              <w:t>办公室</w:t>
            </w:r>
            <w:r>
              <w:rPr>
                <w:rFonts w:hint="eastAsia" w:ascii="Times New Roman" w:hAnsi="Times New Roman" w:cs="宋体"/>
              </w:rPr>
              <w:t>打印传阅，公司文件柜存放，电子版本在电脑桌面上，每个人均可查阅。外来文件电子版本在电脑桌面上，每个人均可查阅。记录管理：</w:t>
            </w:r>
            <w:r>
              <w:rPr>
                <w:rFonts w:hint="eastAsia" w:cs="宋体"/>
                <w:lang w:val="en-US" w:eastAsia="zh-CN"/>
              </w:rPr>
              <w:t>办公室</w:t>
            </w:r>
            <w:r>
              <w:rPr>
                <w:rFonts w:hint="eastAsia" w:ascii="Times New Roman" w:hAnsi="Times New Roman" w:cs="宋体"/>
              </w:rPr>
              <w:t>根据管理</w:t>
            </w:r>
            <w:r>
              <w:rPr>
                <w:rFonts w:hint="eastAsia" w:ascii="Times New Roman" w:hAnsi="Times New Roman" w:cs="宋体"/>
                <w:lang w:eastAsia="zh-CN"/>
              </w:rPr>
              <w:t>体</w:t>
            </w:r>
            <w:r>
              <w:rPr>
                <w:rFonts w:hint="eastAsia" w:ascii="Times New Roman" w:hAnsi="Times New Roman" w:cs="宋体"/>
              </w:rPr>
              <w:t>系要求设计了空白表格，按照需求发放，由使用人员填写记录并保存，</w:t>
            </w:r>
            <w:r>
              <w:rPr>
                <w:rFonts w:hint="eastAsia" w:cs="宋体"/>
                <w:lang w:val="en-US" w:eastAsia="zh-CN"/>
              </w:rPr>
              <w:t>办公室</w:t>
            </w:r>
            <w:r>
              <w:rPr>
                <w:rFonts w:hint="eastAsia" w:ascii="Times New Roman" w:hAnsi="Times New Roman" w:cs="宋体"/>
              </w:rPr>
              <w:t>不定期检查记录的同步性、真实性和填写完整、保存状况。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spacing w:line="300" w:lineRule="exact"/>
              <w:rPr>
                <w:rFonts w:ascii="宋体" w:hAnsi="宋体"/>
                <w:b/>
                <w:color w:val="000000" w:themeColor="text1"/>
                <w:sz w:val="20"/>
                <w:szCs w:val="20"/>
              </w:rPr>
            </w:pPr>
            <w:r>
              <w:rPr>
                <w:rFonts w:hint="eastAsia"/>
                <w:sz w:val="21"/>
                <w:szCs w:val="21"/>
              </w:rPr>
              <w:t>公司共有员工</w:t>
            </w:r>
            <w:r>
              <w:rPr>
                <w:rFonts w:hint="eastAsia"/>
                <w:sz w:val="21"/>
                <w:szCs w:val="21"/>
                <w:lang w:val="en-US" w:eastAsia="zh-CN"/>
              </w:rPr>
              <w:t>5</w:t>
            </w:r>
            <w:r>
              <w:rPr>
                <w:rFonts w:hint="eastAsia"/>
                <w:sz w:val="21"/>
                <w:szCs w:val="21"/>
              </w:rPr>
              <w:t>人，其中管理人员</w:t>
            </w:r>
            <w:r>
              <w:rPr>
                <w:rFonts w:hint="eastAsia"/>
                <w:sz w:val="21"/>
                <w:szCs w:val="21"/>
                <w:lang w:val="en-US" w:eastAsia="zh-CN"/>
              </w:rPr>
              <w:t>4</w:t>
            </w:r>
            <w:r>
              <w:rPr>
                <w:rFonts w:hint="eastAsia"/>
                <w:sz w:val="21"/>
                <w:szCs w:val="21"/>
              </w:rPr>
              <w:t>人，满足</w:t>
            </w:r>
            <w:r>
              <w:rPr>
                <w:rFonts w:hint="eastAsia"/>
                <w:sz w:val="21"/>
                <w:szCs w:val="21"/>
                <w:lang w:val="en-US" w:eastAsia="zh-CN"/>
              </w:rPr>
              <w:t>销售服务</w:t>
            </w:r>
            <w:r>
              <w:rPr>
                <w:rFonts w:hint="eastAsia"/>
                <w:sz w:val="21"/>
                <w:szCs w:val="21"/>
              </w:rPr>
              <w:t>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240" w:lineRule="exact"/>
              <w:rPr>
                <w:rFonts w:ascii="宋体" w:hAnsi="宋体"/>
                <w:b/>
                <w:color w:val="000000" w:themeColor="text1"/>
                <w:sz w:val="20"/>
                <w:szCs w:val="20"/>
              </w:rPr>
            </w:pPr>
            <w:r>
              <w:rPr>
                <w:rFonts w:hint="eastAsia"/>
                <w:sz w:val="21"/>
                <w:szCs w:val="21"/>
              </w:rPr>
              <w:t>配备有</w:t>
            </w:r>
            <w:r>
              <w:rPr>
                <w:rFonts w:hint="eastAsia"/>
                <w:sz w:val="21"/>
                <w:szCs w:val="21"/>
                <w:lang w:eastAsia="zh-CN"/>
              </w:rPr>
              <w:t>办公室</w:t>
            </w:r>
            <w:r>
              <w:rPr>
                <w:rFonts w:hint="eastAsia"/>
                <w:sz w:val="21"/>
                <w:szCs w:val="21"/>
              </w:rPr>
              <w:t>等基础设施，主要设</w:t>
            </w:r>
            <w:r>
              <w:rPr>
                <w:rFonts w:hint="eastAsia"/>
                <w:sz w:val="21"/>
                <w:szCs w:val="21"/>
                <w:lang w:eastAsia="zh-CN"/>
              </w:rPr>
              <w:t>施：</w:t>
            </w:r>
            <w:r>
              <w:rPr>
                <w:rFonts w:hint="eastAsia" w:ascii="宋体" w:hAnsi="宋体"/>
                <w:color w:val="000000"/>
                <w:spacing w:val="-10"/>
                <w:sz w:val="20"/>
                <w:szCs w:val="20"/>
                <w:lang w:val="en-US" w:eastAsia="zh-CN"/>
              </w:rPr>
              <w:t>电脑、一体机、电话、货架等办公及仓储设备</w:t>
            </w:r>
            <w:r>
              <w:rPr>
                <w:rFonts w:hint="eastAsia"/>
                <w:sz w:val="21"/>
                <w:szCs w:val="21"/>
              </w:rPr>
              <w:t>，满足</w:t>
            </w:r>
            <w:r>
              <w:rPr>
                <w:rFonts w:hint="eastAsia"/>
                <w:sz w:val="21"/>
                <w:szCs w:val="21"/>
                <w:lang w:val="en-US" w:eastAsia="zh-CN"/>
              </w:rPr>
              <w:t>销售</w:t>
            </w:r>
            <w:r>
              <w:rPr>
                <w:rFonts w:hint="eastAsia"/>
                <w:sz w:val="21"/>
                <w:szCs w:val="21"/>
                <w:lang w:eastAsia="zh-CN"/>
              </w:rPr>
              <w:t>服务</w:t>
            </w:r>
            <w:r>
              <w:rPr>
                <w:rFonts w:hint="eastAsia"/>
                <w:sz w:val="21"/>
                <w:szCs w:val="21"/>
              </w:rPr>
              <w:t>需求</w:t>
            </w:r>
            <w:r>
              <w:rPr>
                <w:rFonts w:hint="eastAsia" w:ascii="宋体" w:hAnsi="宋体"/>
                <w:szCs w:val="21"/>
                <w:lang w:eastAsia="zh-CN"/>
              </w:rPr>
              <w:t>。</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rPr>
                <w:rFonts w:ascii="宋体" w:hAnsi="宋体"/>
                <w:b/>
                <w:color w:val="000000" w:themeColor="text1"/>
                <w:sz w:val="20"/>
                <w:szCs w:val="20"/>
              </w:rPr>
            </w:pPr>
            <w:r>
              <w:rPr>
                <w:rFonts w:hint="eastAsia"/>
                <w:sz w:val="21"/>
                <w:szCs w:val="21"/>
                <w:lang w:val="en-US" w:eastAsia="zh-CN"/>
              </w:rPr>
              <w:t>公司经营店</w:t>
            </w:r>
            <w:r>
              <w:rPr>
                <w:rFonts w:hint="eastAsia" w:ascii="Times New Roman" w:hAnsi="Times New Roman" w:eastAsia="宋体" w:cs="宋体"/>
                <w:lang w:val="en-US" w:eastAsia="zh-CN"/>
              </w:rPr>
              <w:t>址：</w:t>
            </w:r>
            <w:r>
              <w:rPr>
                <w:rFonts w:hint="eastAsia" w:ascii="Times New Roman" w:hAnsi="Times New Roman" w:eastAsia="宋体" w:cs="宋体"/>
              </w:rPr>
              <w:t>张家口市万全区宣平堡乡水泉堡村东</w:t>
            </w:r>
            <w:r>
              <w:rPr>
                <w:rFonts w:hint="eastAsia" w:ascii="Times New Roman" w:hAnsi="Times New Roman" w:eastAsia="宋体" w:cs="宋体"/>
                <w:lang w:eastAsia="zh-CN"/>
              </w:rPr>
              <w:t>；办公区域面积</w:t>
            </w:r>
            <w:r>
              <w:rPr>
                <w:rFonts w:hint="eastAsia" w:ascii="Times New Roman" w:hAnsi="Times New Roman" w:eastAsia="宋体" w:cs="宋体"/>
                <w:lang w:val="en-US" w:eastAsia="zh-CN"/>
              </w:rPr>
              <w:t>350平米，</w:t>
            </w:r>
            <w:r>
              <w:rPr>
                <w:rFonts w:hint="eastAsia" w:ascii="Times New Roman" w:hAnsi="Times New Roman" w:eastAsia="宋体" w:cs="宋体"/>
                <w:lang w:eastAsia="zh-CN"/>
              </w:rPr>
              <w:t>布局合理，场所卫生干净整洁，工作环境良好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ascii="宋体" w:hAnsi="宋体"/>
                <w:b/>
                <w:color w:val="000000" w:themeColor="text1"/>
                <w:sz w:val="20"/>
                <w:szCs w:val="20"/>
              </w:rPr>
            </w:pPr>
            <w:r>
              <w:rPr>
                <w:rFonts w:hint="eastAsia" w:ascii="宋体" w:hAnsi="宋体"/>
                <w:b/>
                <w:color w:val="000000" w:themeColor="text1"/>
                <w:sz w:val="20"/>
                <w:szCs w:val="20"/>
              </w:rPr>
              <w:t>监视和测量资源</w:t>
            </w:r>
          </w:p>
          <w:p>
            <w:pPr>
              <w:spacing w:line="240" w:lineRule="exact"/>
              <w:rPr>
                <w:rFonts w:ascii="宋体" w:hAnsi="宋体"/>
                <w:b/>
                <w:color w:val="000000" w:themeColor="text1"/>
                <w:sz w:val="20"/>
                <w:szCs w:val="20"/>
              </w:rPr>
            </w:pPr>
            <w:r>
              <w:rPr>
                <w:rFonts w:hint="eastAsia"/>
                <w:sz w:val="21"/>
                <w:szCs w:val="21"/>
                <w:lang w:eastAsia="zh-CN"/>
              </w:rPr>
              <w:t>组织对服务质量进行检查、对顾客满意度进行调查，制定了对应表格</w:t>
            </w:r>
            <w:r>
              <w:rPr>
                <w:rFonts w:hint="eastAsia" w:ascii="宋体" w:hAnsi="宋体"/>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240" w:lineRule="exact"/>
              <w:rPr>
                <w:rFonts w:ascii="宋体" w:hAnsi="宋体"/>
                <w:b/>
                <w:color w:val="000000" w:themeColor="text1"/>
                <w:sz w:val="20"/>
                <w:szCs w:val="20"/>
              </w:rPr>
            </w:pPr>
            <w:r>
              <w:rPr>
                <w:rFonts w:hint="eastAsia"/>
                <w:sz w:val="21"/>
                <w:szCs w:val="21"/>
              </w:rPr>
              <w:t>公司对法律法规及其他要求进行了获取，</w:t>
            </w:r>
            <w:r>
              <w:rPr>
                <w:rFonts w:hint="default"/>
                <w:szCs w:val="22"/>
                <w:lang w:eastAsia="zh-CN"/>
              </w:rPr>
              <w:t>包括</w:t>
            </w:r>
            <w:r>
              <w:rPr>
                <w:rFonts w:hint="eastAsia"/>
                <w:szCs w:val="22"/>
                <w:lang w:val="en-US" w:eastAsia="zh-CN"/>
              </w:rPr>
              <w:t>劳动合同法</w:t>
            </w:r>
            <w:r>
              <w:rPr>
                <w:rFonts w:hint="default"/>
                <w:szCs w:val="22"/>
              </w:rPr>
              <w:t>、</w:t>
            </w:r>
            <w:r>
              <w:rPr>
                <w:rFonts w:hint="eastAsia"/>
                <w:szCs w:val="22"/>
                <w:lang w:val="en-US" w:eastAsia="zh-CN"/>
              </w:rPr>
              <w:t>环境保护法、消防法、清洁生产促进法、工伤保险条例、建设项目环境保护管理条例、劳动争议调解仲裁法、劳动防护用品产品质量监督检验暂行管理办法、质量管理体系要求、环境管理体系要求及使用指南、职业健康安全管理体系要求及使用指南、通用硅酸盐水泥GB175-2007、水泥化学分析方法GB/T 176-2017、铝酸盐水泥GB/T 201-2015、水泥细度检验方法-筛吸法GB/T 1345-2005、钢筋混凝土用钢GB/T 1499、用于水泥和混凝土中的粉煤灰GB/T 1596-2017、聚羧酸系高性能减水剂JG/T 223-2017等法律法规及其他要求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ascii="宋体" w:hAnsi="宋体"/>
                <w:b/>
                <w:color w:val="000000" w:themeColor="text1"/>
                <w:sz w:val="20"/>
                <w:szCs w:val="20"/>
              </w:rPr>
            </w:pPr>
            <w:r>
              <w:rPr>
                <w:rFonts w:hint="eastAsia" w:ascii="宋体" w:hAnsi="宋体"/>
                <w:b/>
                <w:color w:val="000000" w:themeColor="text1"/>
                <w:sz w:val="20"/>
                <w:szCs w:val="20"/>
              </w:rPr>
              <w:t>职业健康安全设施：</w:t>
            </w:r>
          </w:p>
          <w:p>
            <w:pPr>
              <w:spacing w:line="240" w:lineRule="exact"/>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灭火器、警示牌等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240" w:lineRule="exact"/>
              <w:rPr>
                <w:rFonts w:hint="eastAsia"/>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240" w:lineRule="exact"/>
              <w:rPr>
                <w:rFonts w:hint="eastAsia"/>
              </w:rPr>
            </w:pPr>
            <w:r>
              <w:rPr>
                <w:rFonts w:hint="eastAsia"/>
                <w:lang w:val="en-US" w:eastAsia="zh-CN"/>
              </w:rPr>
              <w:t>质量方针：优质产品</w:t>
            </w:r>
            <w:r>
              <w:rPr>
                <w:rFonts w:hint="eastAsia"/>
              </w:rPr>
              <w:t xml:space="preserve">   顾客满意    </w:t>
            </w:r>
            <w:r>
              <w:rPr>
                <w:rFonts w:hint="eastAsia"/>
                <w:lang w:val="en-US" w:eastAsia="zh-CN"/>
              </w:rPr>
              <w:t>守法经营</w:t>
            </w:r>
            <w:r>
              <w:rPr>
                <w:rFonts w:hint="eastAsia"/>
              </w:rPr>
              <w:t xml:space="preserve">   持续改进</w:t>
            </w:r>
          </w:p>
          <w:p>
            <w:pPr>
              <w:spacing w:line="240" w:lineRule="exact"/>
              <w:rPr>
                <w:rFonts w:hint="eastAsia"/>
              </w:rPr>
            </w:pPr>
            <w:r>
              <w:rPr>
                <w:rFonts w:hint="eastAsia"/>
              </w:rPr>
              <w:t xml:space="preserve">环境方针：防污节能   遵规守法   绿色环保   持续改进   </w:t>
            </w:r>
          </w:p>
          <w:p>
            <w:pPr>
              <w:spacing w:line="240" w:lineRule="exact"/>
              <w:rPr>
                <w:rFonts w:hint="eastAsia"/>
              </w:rPr>
            </w:pPr>
            <w:r>
              <w:rPr>
                <w:rFonts w:hint="eastAsia"/>
              </w:rPr>
              <w:t>职业健康安全方针：消除隐患   保障健康   遵规守法   持续改进</w:t>
            </w:r>
          </w:p>
          <w:p>
            <w:pPr>
              <w:keepNext w:val="0"/>
              <w:keepLines w:val="0"/>
              <w:pageBreakBefore w:val="0"/>
              <w:kinsoku/>
              <w:wordWrap/>
              <w:overflowPunct/>
              <w:topLinePunct w:val="0"/>
              <w:bidi w:val="0"/>
              <w:snapToGrid/>
              <w:spacing w:line="360" w:lineRule="exact"/>
              <w:textAlignment w:val="auto"/>
            </w:pPr>
            <w:r>
              <w:rPr>
                <w:rFonts w:hint="eastAsia" w:cs="宋体"/>
              </w:rPr>
              <w:t>管理方针与企业的经营宗旨相适应，协调；</w:t>
            </w:r>
          </w:p>
          <w:p>
            <w:pPr>
              <w:spacing w:line="300" w:lineRule="exact"/>
              <w:ind w:left="1"/>
              <w:rPr>
                <w:b/>
                <w:color w:val="000000" w:themeColor="text1"/>
                <w:sz w:val="20"/>
                <w:szCs w:val="20"/>
              </w:rPr>
            </w:pPr>
            <w:r>
              <w:rPr>
                <w:rFonts w:hint="eastAsia" w:cs="宋体"/>
              </w:rPr>
              <w:t>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szCs w:val="21"/>
              </w:rPr>
              <w:t>文件、会议、电话、</w:t>
            </w:r>
            <w:r>
              <w:rPr>
                <w:rFonts w:hint="eastAsia" w:ascii="宋体" w:hAnsi="宋体"/>
                <w:szCs w:val="21"/>
                <w:lang w:val="en-US" w:eastAsia="zh-CN"/>
              </w:rPr>
              <w:t>网络、</w:t>
            </w:r>
            <w:r>
              <w:rPr>
                <w:rFonts w:hint="eastAsia" w:ascii="宋体" w:hAnsi="宋体"/>
                <w:szCs w:val="21"/>
              </w:rPr>
              <w:t>面谈等方式进行内部沟通</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w:t>
            </w:r>
            <w:r>
              <w:rPr>
                <w:rFonts w:hint="eastAsia" w:ascii="宋体" w:hAnsi="宋体"/>
                <w:szCs w:val="21"/>
              </w:rPr>
              <w:t>沟通较为顺畅</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组织对外联络，关注顾客的感受情况（QMS）：</w:t>
            </w:r>
            <w:r>
              <w:rPr>
                <w:rFonts w:hint="eastAsia" w:ascii="宋体" w:hAnsi="宋体" w:cs="Times New Roman"/>
                <w:szCs w:val="21"/>
                <w:lang w:val="en-US" w:eastAsia="zh-CN"/>
              </w:rPr>
              <w:t>对顾客回访，进行满意度调查。</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r>
              <w:rPr>
                <w:rFonts w:hint="eastAsia" w:ascii="宋体" w:hAnsi="宋体" w:cs="Times New Roman"/>
                <w:szCs w:val="21"/>
                <w:lang w:val="en-US" w:eastAsia="zh-CN"/>
              </w:rPr>
              <w:t>与上</w:t>
            </w:r>
            <w:r>
              <w:rPr>
                <w:rFonts w:hint="eastAsia" w:ascii="宋体" w:hAnsi="宋体"/>
                <w:szCs w:val="21"/>
              </w:rPr>
              <w:t>级主管部门的沟通，目前沟通都较为顺畅</w:t>
            </w:r>
            <w:r>
              <w:rPr>
                <w:rFonts w:hint="eastAsia" w:ascii="宋体" w:hAnsi="宋体"/>
                <w:szCs w:val="21"/>
                <w:lang w:eastAsia="zh-CN"/>
              </w:rPr>
              <w:t>。</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r>
              <w:rPr>
                <w:rFonts w:hint="eastAsia" w:ascii="宋体" w:hAnsi="宋体"/>
                <w:szCs w:val="21"/>
              </w:rPr>
              <w:t>外部沟通：文件、</w:t>
            </w:r>
            <w:r>
              <w:rPr>
                <w:rFonts w:hint="eastAsia" w:ascii="宋体" w:hAnsi="宋体"/>
                <w:szCs w:val="21"/>
                <w:lang w:val="en-US" w:eastAsia="zh-CN"/>
              </w:rPr>
              <w:t>会议、</w:t>
            </w:r>
            <w:r>
              <w:rPr>
                <w:rFonts w:hint="eastAsia" w:ascii="宋体" w:hAnsi="宋体"/>
                <w:szCs w:val="21"/>
              </w:rPr>
              <w:t>电话、面谈、</w:t>
            </w:r>
            <w:r>
              <w:rPr>
                <w:rFonts w:hint="eastAsia" w:ascii="宋体" w:hAnsi="宋体"/>
                <w:szCs w:val="21"/>
                <w:lang w:val="en-US" w:eastAsia="zh-CN"/>
              </w:rPr>
              <w:t>网络</w:t>
            </w:r>
            <w:r>
              <w:rPr>
                <w:rFonts w:hint="eastAsia" w:ascii="宋体" w:hAnsi="宋体"/>
                <w:szCs w:val="21"/>
              </w:rPr>
              <w:t>等，主要与顾客、供方、上级主管部门的沟通，目前各项沟通都较为顺畅</w:t>
            </w:r>
            <w:r>
              <w:rPr>
                <w:rFonts w:hint="eastAsia" w:ascii="宋体" w:hAnsi="宋体"/>
                <w:szCs w:val="21"/>
                <w:lang w:eastAsia="zh-CN"/>
              </w:rPr>
              <w:t>。</w:t>
            </w:r>
          </w:p>
          <w:p>
            <w:pPr>
              <w:keepNext w:val="0"/>
              <w:keepLines w:val="0"/>
              <w:pageBreakBefore w:val="0"/>
              <w:kinsoku/>
              <w:wordWrap/>
              <w:overflowPunct/>
              <w:topLinePunct w:val="0"/>
              <w:bidi w:val="0"/>
              <w:snapToGrid/>
              <w:spacing w:line="360" w:lineRule="exact"/>
              <w:textAlignment w:val="auto"/>
              <w:rPr>
                <w:rFonts w:ascii="楷体_GB2312" w:eastAsia="楷体_GB2312"/>
                <w:b/>
                <w:color w:val="000000" w:themeColor="text1"/>
                <w:szCs w:val="21"/>
              </w:rPr>
            </w:pPr>
            <w:r>
              <w:rPr>
                <w:rFonts w:hint="eastAsia" w:ascii="楷体_GB2312" w:eastAsia="楷体_GB2312"/>
                <w:b/>
                <w:color w:val="000000" w:themeColor="text1"/>
                <w:sz w:val="20"/>
                <w:szCs w:val="20"/>
              </w:rPr>
              <w:t>OHSMS事务代表协商和交流的情况（OHSMS填写）：</w:t>
            </w:r>
            <w:r>
              <w:rPr>
                <w:rFonts w:hint="eastAsia"/>
                <w:sz w:val="21"/>
                <w:szCs w:val="21"/>
              </w:rPr>
              <w:t>负责向管理层反映职工职业健康安全管理方面的要求，对事件的调查、处理，职工劳动防护的改善事宜进行协商交流；参与职业安全健康方针、目标、指标、管理方案的制定工作，提出合理化建议</w:t>
            </w:r>
            <w:r>
              <w:rPr>
                <w:rFonts w:hint="eastAsia"/>
                <w:sz w:val="21"/>
                <w:szCs w:val="21"/>
                <w:lang w:eastAsia="zh-CN"/>
              </w:rPr>
              <w:t>。</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w:t>
            </w:r>
            <w:r>
              <w:rPr>
                <w:rFonts w:hint="eastAsia" w:ascii="Times New Roman" w:hAnsi="Times New Roman" w:cs="Times New Roman"/>
                <w:sz w:val="21"/>
                <w:szCs w:val="21"/>
                <w:lang w:val="en-US" w:eastAsia="zh-CN"/>
              </w:rPr>
              <w:t>协商沟通良好。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sz w:val="21"/>
                <w:szCs w:val="21"/>
              </w:rPr>
            </w:pPr>
            <w:r>
              <w:rPr>
                <w:rFonts w:hint="eastAsia"/>
                <w:sz w:val="21"/>
                <w:szCs w:val="21"/>
              </w:rPr>
              <w:t>1.</w:t>
            </w:r>
            <w:r>
              <w:rPr>
                <w:rFonts w:hint="eastAsia"/>
                <w:sz w:val="21"/>
                <w:szCs w:val="21"/>
                <w:lang w:val="en-US" w:eastAsia="zh-CN"/>
              </w:rPr>
              <w:t>与顾客有关过程的控制</w:t>
            </w:r>
            <w:r>
              <w:rPr>
                <w:rFonts w:hint="eastAsia"/>
                <w:sz w:val="21"/>
                <w:szCs w:val="21"/>
              </w:rPr>
              <w:t>：主要根据顾客提出的产品</w:t>
            </w:r>
            <w:r>
              <w:rPr>
                <w:rFonts w:hint="eastAsia"/>
                <w:sz w:val="21"/>
                <w:szCs w:val="21"/>
                <w:lang w:val="en-US" w:eastAsia="zh-CN"/>
              </w:rPr>
              <w:t>和服务</w:t>
            </w:r>
            <w:r>
              <w:rPr>
                <w:rFonts w:hint="eastAsia"/>
                <w:sz w:val="21"/>
                <w:szCs w:val="21"/>
              </w:rPr>
              <w:t>要求/标书中明示要求等进行控制，要求进行合同评审确保能满足客户需求，</w:t>
            </w:r>
            <w:r>
              <w:rPr>
                <w:rFonts w:hint="eastAsia" w:ascii="宋体" w:hAnsi="宋体"/>
                <w:color w:val="auto"/>
                <w:kern w:val="2"/>
                <w:sz w:val="21"/>
                <w:szCs w:val="21"/>
                <w:lang w:eastAsia="zh-CN" w:bidi="ar-SA"/>
              </w:rPr>
              <w:t>在签订正式合同前，由</w:t>
            </w:r>
            <w:r>
              <w:rPr>
                <w:rFonts w:hint="eastAsia" w:ascii="宋体" w:hAnsi="宋体"/>
                <w:color w:val="auto"/>
                <w:kern w:val="2"/>
                <w:sz w:val="21"/>
                <w:szCs w:val="21"/>
                <w:lang w:val="en-US" w:eastAsia="zh-CN" w:bidi="ar-SA"/>
              </w:rPr>
              <w:t>销售部</w:t>
            </w:r>
            <w:r>
              <w:rPr>
                <w:rFonts w:hint="eastAsia" w:ascii="宋体" w:hAnsi="宋体"/>
                <w:color w:val="auto"/>
                <w:kern w:val="2"/>
                <w:sz w:val="21"/>
                <w:szCs w:val="21"/>
                <w:lang w:eastAsia="zh-CN" w:bidi="ar-SA"/>
              </w:rPr>
              <w:t>组织进行合同评审，</w:t>
            </w:r>
            <w:r>
              <w:rPr>
                <w:rFonts w:hint="eastAsia" w:ascii="宋体" w:hAnsi="宋体"/>
                <w:color w:val="auto"/>
                <w:kern w:val="2"/>
                <w:sz w:val="21"/>
                <w:szCs w:val="21"/>
                <w:lang w:val="en-US" w:eastAsia="zh-CN" w:bidi="ar-SA"/>
              </w:rPr>
              <w:t>目前控制情况符合要求</w:t>
            </w:r>
            <w:r>
              <w:rPr>
                <w:rFonts w:hint="eastAsia"/>
                <w:sz w:val="21"/>
                <w:szCs w:val="21"/>
              </w:rPr>
              <w:t>。</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sz w:val="21"/>
                <w:szCs w:val="21"/>
              </w:rPr>
            </w:pPr>
            <w:r>
              <w:rPr>
                <w:rFonts w:hint="eastAsia"/>
                <w:sz w:val="21"/>
                <w:szCs w:val="21"/>
              </w:rPr>
              <w:t>2.采购过程控制：</w:t>
            </w:r>
            <w:r>
              <w:rPr>
                <w:rFonts w:hint="eastAsia"/>
                <w:sz w:val="21"/>
                <w:szCs w:val="21"/>
                <w:lang w:val="en-US" w:eastAsia="zh-CN"/>
              </w:rPr>
              <w:t>主要采购</w:t>
            </w:r>
            <w:r>
              <w:rPr>
                <w:rFonts w:hint="eastAsia" w:ascii="宋体" w:hAnsi="宋体" w:cs="宋体"/>
                <w:szCs w:val="21"/>
                <w:lang w:val="en-US" w:eastAsia="zh-CN"/>
              </w:rPr>
              <w:t>盘螺、螺纹钢、矿渣粉、散装水泥</w:t>
            </w:r>
            <w:r>
              <w:rPr>
                <w:rFonts w:hint="eastAsia"/>
                <w:b w:val="0"/>
                <w:bCs w:val="0"/>
                <w:sz w:val="21"/>
                <w:szCs w:val="21"/>
                <w:lang w:val="en-US" w:eastAsia="zh-CN"/>
              </w:rPr>
              <w:t>等</w:t>
            </w:r>
            <w:r>
              <w:rPr>
                <w:rFonts w:hint="eastAsia"/>
                <w:sz w:val="21"/>
                <w:szCs w:val="21"/>
                <w:lang w:val="en-US" w:eastAsia="zh-CN"/>
              </w:rPr>
              <w:t>，</w:t>
            </w:r>
            <w:r>
              <w:rPr>
                <w:rFonts w:hint="eastAsia"/>
                <w:sz w:val="21"/>
                <w:szCs w:val="21"/>
              </w:rPr>
              <w:t>编制</w:t>
            </w:r>
            <w:r>
              <w:rPr>
                <w:rFonts w:hint="eastAsia"/>
                <w:sz w:val="21"/>
                <w:szCs w:val="21"/>
                <w:lang w:eastAsia="zh-CN"/>
              </w:rPr>
              <w:t>进货检验规范</w:t>
            </w:r>
            <w:r>
              <w:rPr>
                <w:rFonts w:hint="eastAsia"/>
                <w:sz w:val="21"/>
                <w:szCs w:val="21"/>
              </w:rPr>
              <w:t>等作业文件规定采购产品质量要求；其次对供方进行了评价</w:t>
            </w:r>
            <w:r>
              <w:rPr>
                <w:rFonts w:hint="eastAsia"/>
                <w:color w:val="auto"/>
                <w:sz w:val="21"/>
                <w:szCs w:val="21"/>
              </w:rPr>
              <w:t>。</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sz w:val="21"/>
                <w:szCs w:val="21"/>
              </w:rPr>
            </w:pPr>
            <w:r>
              <w:rPr>
                <w:rFonts w:hint="eastAsia"/>
                <w:sz w:val="21"/>
                <w:szCs w:val="21"/>
              </w:rPr>
              <w:t>3.生产和服务提供</w:t>
            </w:r>
            <w:r>
              <w:rPr>
                <w:rFonts w:hint="eastAsia"/>
                <w:sz w:val="21"/>
                <w:szCs w:val="21"/>
                <w:lang w:val="en-US" w:eastAsia="zh-CN"/>
              </w:rPr>
              <w:t>的控制</w:t>
            </w:r>
            <w:r>
              <w:rPr>
                <w:rFonts w:hint="eastAsia"/>
                <w:sz w:val="21"/>
                <w:szCs w:val="21"/>
              </w:rPr>
              <w:t>：</w:t>
            </w:r>
            <w:r>
              <w:rPr>
                <w:rFonts w:hint="eastAsia" w:ascii="宋体" w:hAnsi="宋体"/>
                <w:sz w:val="21"/>
                <w:szCs w:val="21"/>
                <w:lang w:val="en-US" w:eastAsia="zh-CN"/>
              </w:rPr>
              <w:t>根据国家法律法规要求、顾客要求，编制了《</w:t>
            </w:r>
            <w:r>
              <w:rPr>
                <w:rFonts w:hint="eastAsia" w:ascii="宋体" w:hAnsi="宋体"/>
                <w:color w:val="000000"/>
                <w:szCs w:val="21"/>
              </w:rPr>
              <w:t>与顾客有关的过程控制程序</w:t>
            </w:r>
            <w:r>
              <w:rPr>
                <w:rFonts w:hint="eastAsia" w:ascii="宋体" w:hAnsi="宋体"/>
                <w:sz w:val="21"/>
                <w:szCs w:val="21"/>
                <w:lang w:val="en-US" w:eastAsia="zh-CN"/>
              </w:rPr>
              <w:t>》、《</w:t>
            </w:r>
            <w:r>
              <w:rPr>
                <w:rFonts w:hint="eastAsia" w:ascii="宋体" w:hAnsi="宋体"/>
                <w:color w:val="000000"/>
                <w:szCs w:val="21"/>
              </w:rPr>
              <w:t>服务过程控制程序</w:t>
            </w:r>
            <w:r>
              <w:rPr>
                <w:rFonts w:hint="eastAsia" w:ascii="宋体" w:hAnsi="宋体"/>
                <w:sz w:val="21"/>
                <w:szCs w:val="21"/>
                <w:lang w:val="en-US" w:eastAsia="zh-CN"/>
              </w:rPr>
              <w:t>》、《</w:t>
            </w:r>
            <w:r>
              <w:rPr>
                <w:rFonts w:hint="eastAsia" w:ascii="宋体" w:hAnsi="宋体"/>
                <w:color w:val="000000"/>
                <w:spacing w:val="4"/>
                <w:szCs w:val="21"/>
              </w:rPr>
              <w:t>顾客满</w:t>
            </w:r>
            <w:r>
              <w:rPr>
                <w:rFonts w:hint="eastAsia" w:ascii="宋体" w:hAnsi="宋体"/>
                <w:color w:val="000000"/>
                <w:spacing w:val="4"/>
                <w:szCs w:val="21"/>
                <w:lang w:eastAsia="zh-CN"/>
              </w:rPr>
              <w:t>度的监视和测量控制</w:t>
            </w:r>
            <w:r>
              <w:rPr>
                <w:rFonts w:hint="eastAsia" w:ascii="宋体" w:hAnsi="宋体"/>
                <w:color w:val="000000"/>
                <w:spacing w:val="4"/>
                <w:szCs w:val="21"/>
              </w:rPr>
              <w:t>程序</w:t>
            </w:r>
            <w:r>
              <w:rPr>
                <w:rFonts w:hint="eastAsia" w:ascii="宋体" w:hAnsi="宋体"/>
                <w:color w:val="000000"/>
                <w:spacing w:val="4"/>
                <w:szCs w:val="21"/>
                <w:lang w:eastAsia="zh-CN"/>
              </w:rPr>
              <w:t>》</w:t>
            </w:r>
            <w:r>
              <w:rPr>
                <w:rFonts w:hint="eastAsia"/>
                <w:sz w:val="21"/>
                <w:szCs w:val="21"/>
                <w:lang w:val="en-US" w:eastAsia="zh-CN"/>
              </w:rPr>
              <w:t>，由项目负责人组织人员、物资等资源进行销售服务，</w:t>
            </w:r>
            <w:r>
              <w:rPr>
                <w:rFonts w:hint="eastAsia" w:ascii="宋体" w:hAnsi="宋体"/>
                <w:sz w:val="21"/>
                <w:szCs w:val="21"/>
                <w:lang w:val="en-US" w:eastAsia="zh-CN"/>
              </w:rPr>
              <w:t>行跟踪</w:t>
            </w:r>
            <w:r>
              <w:rPr>
                <w:rFonts w:hint="eastAsia" w:ascii="宋体" w:hAnsi="宋体"/>
                <w:sz w:val="21"/>
                <w:szCs w:val="21"/>
              </w:rPr>
              <w:t>，</w:t>
            </w:r>
            <w:r>
              <w:rPr>
                <w:rFonts w:hint="eastAsia" w:ascii="宋体" w:hAnsi="宋体"/>
                <w:sz w:val="21"/>
                <w:szCs w:val="21"/>
                <w:lang w:val="en-US" w:eastAsia="zh-CN"/>
              </w:rPr>
              <w:t>评审服务的完成情况、服务</w:t>
            </w:r>
            <w:r>
              <w:rPr>
                <w:rFonts w:hint="eastAsia" w:ascii="宋体" w:hAnsi="宋体"/>
                <w:sz w:val="21"/>
                <w:szCs w:val="21"/>
              </w:rPr>
              <w:t>质量等</w:t>
            </w:r>
            <w:r>
              <w:rPr>
                <w:rFonts w:hint="eastAsia"/>
                <w:sz w:val="21"/>
                <w:szCs w:val="21"/>
              </w:rPr>
              <w:t>，目前生产和服务过程控制情况较好。</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sz w:val="21"/>
                <w:szCs w:val="21"/>
              </w:rPr>
            </w:pPr>
            <w:r>
              <w:rPr>
                <w:rFonts w:hint="eastAsia"/>
                <w:sz w:val="21"/>
                <w:szCs w:val="21"/>
              </w:rPr>
              <w:t>4.</w:t>
            </w:r>
            <w:r>
              <w:rPr>
                <w:rFonts w:hint="eastAsia"/>
                <w:sz w:val="21"/>
                <w:szCs w:val="21"/>
                <w:lang w:val="en-US" w:eastAsia="zh-CN"/>
              </w:rPr>
              <w:t>产品和服务的放行</w:t>
            </w:r>
            <w:r>
              <w:rPr>
                <w:rFonts w:hint="eastAsia"/>
                <w:sz w:val="21"/>
                <w:szCs w:val="21"/>
              </w:rPr>
              <w:t>：</w:t>
            </w:r>
            <w:r>
              <w:rPr>
                <w:rFonts w:hint="eastAsia"/>
                <w:sz w:val="21"/>
                <w:szCs w:val="21"/>
                <w:lang w:val="en-US" w:eastAsia="zh-CN"/>
              </w:rPr>
              <w:t>根据顾客要求进行服务，提供服务后由顾客确认，并部门主管对服务质量进行检查</w:t>
            </w:r>
            <w:r>
              <w:rPr>
                <w:rFonts w:hint="eastAsia" w:ascii="宋体" w:cs="宋体"/>
                <w:sz w:val="21"/>
                <w:szCs w:val="21"/>
              </w:rPr>
              <w:t>。</w:t>
            </w:r>
            <w:r>
              <w:rPr>
                <w:rFonts w:hint="eastAsia"/>
                <w:sz w:val="21"/>
                <w:szCs w:val="21"/>
              </w:rPr>
              <w:t>收集顾客的反馈信息，开展顾客满意度调查，包括顾客抱怨和投诉，体系建立以来未发生顾客投诉事件。</w:t>
            </w:r>
          </w:p>
          <w:p>
            <w:pPr>
              <w:spacing w:line="240" w:lineRule="exact"/>
              <w:rPr>
                <w:b/>
                <w:color w:val="000000" w:themeColor="text1"/>
                <w:sz w:val="20"/>
                <w:szCs w:val="20"/>
              </w:rPr>
            </w:pPr>
            <w:r>
              <w:rPr>
                <w:rFonts w:hint="eastAsia"/>
                <w:sz w:val="21"/>
                <w:szCs w:val="21"/>
              </w:rPr>
              <w:t>5.变更的控制：</w:t>
            </w:r>
            <w:r>
              <w:rPr>
                <w:rFonts w:hint="eastAsia"/>
                <w:sz w:val="21"/>
                <w:szCs w:val="21"/>
                <w:lang w:val="en-US" w:eastAsia="zh-CN"/>
              </w:rPr>
              <w:t>销售</w:t>
            </w:r>
            <w:r>
              <w:rPr>
                <w:rFonts w:hint="eastAsia"/>
                <w:sz w:val="21"/>
                <w:szCs w:val="21"/>
              </w:rPr>
              <w:t>合同</w:t>
            </w:r>
            <w:r>
              <w:rPr>
                <w:rFonts w:hint="eastAsia"/>
                <w:sz w:val="21"/>
                <w:szCs w:val="21"/>
                <w:lang w:val="en-US" w:eastAsia="zh-CN"/>
              </w:rPr>
              <w:t>/协议</w:t>
            </w:r>
            <w:r>
              <w:rPr>
                <w:rFonts w:hint="eastAsia"/>
                <w:sz w:val="21"/>
                <w:szCs w:val="21"/>
              </w:rPr>
              <w:t>评审后，按合同要求进行</w:t>
            </w:r>
            <w:r>
              <w:rPr>
                <w:rFonts w:hint="eastAsia"/>
                <w:sz w:val="21"/>
                <w:szCs w:val="21"/>
                <w:lang w:val="en-US" w:eastAsia="zh-CN"/>
              </w:rPr>
              <w:t>采购、配送</w:t>
            </w:r>
            <w:r>
              <w:rPr>
                <w:rFonts w:hint="eastAsia"/>
                <w:sz w:val="21"/>
                <w:szCs w:val="21"/>
              </w:rPr>
              <w:t>并交付，如发现标的物与顾客要求不一致的，与客户商量，重新签订合同，交货期延期的，与顾客商量，得到顾客确认后，再及时</w:t>
            </w:r>
            <w:r>
              <w:rPr>
                <w:rFonts w:hint="eastAsia"/>
                <w:sz w:val="21"/>
                <w:szCs w:val="21"/>
                <w:lang w:val="en-US" w:eastAsia="zh-CN"/>
              </w:rPr>
              <w:t>调整</w:t>
            </w:r>
            <w:r>
              <w:rPr>
                <w:rFonts w:hint="eastAsia"/>
                <w:sz w:val="21"/>
                <w:szCs w:val="21"/>
              </w:rPr>
              <w:t>，并对延期的原因进行分析，避免下次再发生，经了解，目前没有发生对生产和服务提供的更改的情况</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b/>
                <w:color w:val="000000" w:themeColor="text1"/>
                <w:sz w:val="20"/>
                <w:szCs w:val="20"/>
                <w:lang w:val="en-US" w:eastAsia="zh-CN"/>
              </w:rPr>
              <w:t>主要满足客户要求，目前向顾客提供的服务均符合要求</w:t>
            </w:r>
          </w:p>
          <w:p>
            <w:pPr>
              <w:spacing w:line="240" w:lineRule="exact"/>
              <w:rPr>
                <w:b/>
                <w:color w:val="000000" w:themeColor="text1"/>
                <w:sz w:val="20"/>
                <w:szCs w:val="20"/>
              </w:rPr>
            </w:pPr>
            <w:r>
              <w:rPr>
                <w:rFonts w:hint="eastAsia"/>
                <w:b/>
                <w:color w:val="000000" w:themeColor="text1"/>
                <w:sz w:val="20"/>
                <w:szCs w:val="20"/>
              </w:rPr>
              <w:t>(应说明相关证据)：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01" w:firstLineChars="100"/>
              <w:rPr>
                <w:b/>
                <w:color w:val="000000" w:themeColor="text1"/>
                <w:sz w:val="20"/>
                <w:szCs w:val="20"/>
              </w:rPr>
            </w:pPr>
          </w:p>
          <w:p>
            <w:pPr>
              <w:spacing w:line="240" w:lineRule="exact"/>
              <w:ind w:firstLine="201" w:firstLineChars="100"/>
              <w:rPr>
                <w:b/>
                <w:color w:val="000000" w:themeColor="text1"/>
                <w:sz w:val="20"/>
                <w:szCs w:val="20"/>
              </w:rPr>
            </w:pPr>
            <w:r>
              <w:rPr>
                <w:rFonts w:hint="eastAsia"/>
                <w:b/>
                <w:color w:val="000000" w:themeColor="text1"/>
                <w:sz w:val="20"/>
                <w:szCs w:val="20"/>
                <w:lang w:val="en-US" w:eastAsia="zh-CN"/>
              </w:rPr>
              <w:t>无</w:t>
            </w: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rPr>
                <w:b/>
                <w:color w:val="000000" w:themeColor="text1"/>
                <w:sz w:val="20"/>
                <w:szCs w:val="20"/>
              </w:rPr>
            </w:pPr>
            <w:r>
              <w:rPr>
                <w:rFonts w:hint="eastAsia"/>
                <w:sz w:val="21"/>
                <w:szCs w:val="21"/>
              </w:rPr>
              <w:t>对于采购产品出现的不合格品均采取纠正、预防措施，杜绝下次再次出现；内审发现的不合格已对原因进行了分析，并制定了纠正措施并实施，验证符合。并提供预防措施，改进、完善有效。对不符合进行了纠正和纠正措施，措施有效</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r>
              <w:rPr>
                <w:rFonts w:hint="eastAsia"/>
                <w:sz w:val="21"/>
                <w:szCs w:val="21"/>
                <w:lang w:val="en-GB"/>
              </w:rPr>
              <w:t>编制</w:t>
            </w:r>
            <w:r>
              <w:rPr>
                <w:rFonts w:hint="eastAsia" w:ascii="宋体" w:hAnsi="宋体" w:eastAsia="宋体" w:cs="宋体"/>
                <w:b w:val="0"/>
                <w:bCs/>
                <w:sz w:val="21"/>
              </w:rPr>
              <w:t>危险源、环境因素识别和评价控制程序</w:t>
            </w:r>
            <w:r>
              <w:rPr>
                <w:rFonts w:hint="eastAsia" w:ascii="宋体" w:hAnsi="宋体"/>
                <w:color w:val="000000"/>
                <w:szCs w:val="21"/>
                <w:lang w:eastAsia="zh-CN"/>
              </w:rPr>
              <w:t>、</w:t>
            </w:r>
            <w:r>
              <w:rPr>
                <w:rFonts w:hint="eastAsia" w:ascii="宋体" w:hAnsi="宋体" w:eastAsia="宋体" w:cs="宋体"/>
              </w:rPr>
              <w:t>健康、安全与环境运行控制程序</w:t>
            </w:r>
            <w:r>
              <w:rPr>
                <w:rFonts w:hint="eastAsia" w:ascii="宋体" w:hAnsi="宋体" w:eastAsia="宋体" w:cs="宋体"/>
                <w:lang w:eastAsia="zh-CN"/>
              </w:rPr>
              <w:t>、办公区管理制度、进入顾客现场管理制度、三级安全教育制度，</w:t>
            </w:r>
            <w:r>
              <w:rPr>
                <w:rFonts w:hint="eastAsia"/>
                <w:sz w:val="21"/>
                <w:szCs w:val="21"/>
              </w:rPr>
              <w:t>针对各部门所负责的工作，分别对环境运行过程进行控制</w:t>
            </w:r>
            <w:r>
              <w:rPr>
                <w:rFonts w:hint="eastAsia"/>
                <w:sz w:val="21"/>
                <w:szCs w:val="21"/>
                <w:lang w:val="en-GB"/>
              </w:rPr>
              <w:t>，</w:t>
            </w:r>
            <w:r>
              <w:rPr>
                <w:rFonts w:hint="eastAsia"/>
                <w:sz w:val="21"/>
                <w:szCs w:val="21"/>
              </w:rPr>
              <w:t>涉及有固废处置、资源控制、火灾、相关方施加影响等。</w:t>
            </w:r>
            <w:r>
              <w:rPr>
                <w:rFonts w:hint="eastAsia"/>
                <w:sz w:val="21"/>
                <w:szCs w:val="21"/>
                <w:lang w:val="en-US" w:eastAsia="zh-CN"/>
              </w:rPr>
              <w:t>提供有办公区5S检查表、相关方告知书。</w:t>
            </w:r>
            <w:r>
              <w:rPr>
                <w:rFonts w:hint="eastAsia"/>
                <w:color w:val="auto"/>
                <w:sz w:val="21"/>
                <w:szCs w:val="21"/>
                <w:lang w:val="en-US" w:eastAsia="zh-CN"/>
              </w:rPr>
              <w:t>未能提供对供方</w:t>
            </w:r>
            <w:r>
              <w:rPr>
                <w:rFonts w:hint="eastAsia" w:ascii="方正仿宋简体" w:eastAsia="方正仿宋简体"/>
                <w:b w:val="0"/>
                <w:bCs/>
                <w:color w:val="auto"/>
                <w:lang w:val="en-US" w:eastAsia="zh-CN"/>
              </w:rPr>
              <w:t>施加影响的证据。</w:t>
            </w:r>
            <w:r>
              <w:rPr>
                <w:rFonts w:hint="eastAsia"/>
                <w:sz w:val="21"/>
                <w:szCs w:val="21"/>
              </w:rPr>
              <w:t>办公区域干净整洁，配置灭火器等消防设施</w:t>
            </w:r>
            <w:r>
              <w:rPr>
                <w:rFonts w:hint="eastAsia"/>
                <w:b w:val="0"/>
                <w:bCs w:val="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numPr>
                <w:ilvl w:val="0"/>
                <w:numId w:val="2"/>
              </w:numPr>
              <w:spacing w:line="240" w:lineRule="exact"/>
              <w:rPr>
                <w:rFonts w:hint="eastAsia"/>
                <w:b/>
                <w:color w:val="000000" w:themeColor="text1"/>
                <w:sz w:val="20"/>
                <w:szCs w:val="20"/>
              </w:rPr>
            </w:pPr>
            <w:r>
              <w:rPr>
                <w:rFonts w:hint="eastAsia"/>
                <w:b/>
                <w:color w:val="000000" w:themeColor="text1"/>
                <w:sz w:val="20"/>
                <w:szCs w:val="20"/>
              </w:rPr>
              <w:t>OHSMS组织对不可接受风险实施控制的结果</w:t>
            </w:r>
          </w:p>
          <w:p>
            <w:pPr>
              <w:numPr>
                <w:ilvl w:val="0"/>
                <w:numId w:val="0"/>
              </w:numPr>
              <w:spacing w:line="240" w:lineRule="exact"/>
              <w:rPr>
                <w:b/>
                <w:color w:val="000000" w:themeColor="text1"/>
                <w:sz w:val="20"/>
                <w:szCs w:val="20"/>
              </w:rPr>
            </w:pPr>
            <w:r>
              <w:rPr>
                <w:rFonts w:hint="eastAsia"/>
                <w:sz w:val="21"/>
                <w:szCs w:val="21"/>
                <w:lang w:val="en-GB"/>
              </w:rPr>
              <w:t>编制</w:t>
            </w:r>
            <w:r>
              <w:rPr>
                <w:rFonts w:hint="eastAsia" w:ascii="宋体" w:hAnsi="宋体" w:eastAsia="宋体" w:cs="宋体"/>
                <w:b w:val="0"/>
                <w:bCs/>
                <w:sz w:val="21"/>
              </w:rPr>
              <w:t>危险源、环境因素识别和评价控制程序</w:t>
            </w:r>
            <w:r>
              <w:rPr>
                <w:rFonts w:hint="eastAsia" w:ascii="宋体" w:hAnsi="宋体"/>
                <w:color w:val="000000"/>
                <w:szCs w:val="21"/>
                <w:lang w:eastAsia="zh-CN"/>
              </w:rPr>
              <w:t>、</w:t>
            </w:r>
            <w:r>
              <w:rPr>
                <w:rFonts w:hint="eastAsia" w:ascii="宋体" w:hAnsi="宋体" w:eastAsia="宋体" w:cs="宋体"/>
              </w:rPr>
              <w:t>健康、安全与环境运行控制程序</w:t>
            </w:r>
            <w:r>
              <w:rPr>
                <w:rFonts w:hint="eastAsia"/>
                <w:sz w:val="21"/>
                <w:szCs w:val="21"/>
                <w:lang w:val="en-GB"/>
              </w:rPr>
              <w:t>等，针对各部门所负责的工作，对危险源进行控制</w:t>
            </w:r>
            <w:r>
              <w:rPr>
                <w:rFonts w:hint="eastAsia"/>
                <w:sz w:val="21"/>
                <w:szCs w:val="21"/>
              </w:rPr>
              <w:t>涉及有</w:t>
            </w:r>
            <w:r>
              <w:rPr>
                <w:rFonts w:hint="eastAsia"/>
                <w:sz w:val="21"/>
                <w:szCs w:val="21"/>
                <w:lang w:val="en-GB"/>
              </w:rPr>
              <w:t>火灾、触电、</w:t>
            </w:r>
            <w:r>
              <w:rPr>
                <w:rFonts w:hint="eastAsia"/>
                <w:sz w:val="21"/>
                <w:szCs w:val="21"/>
                <w:lang w:val="en-US" w:eastAsia="zh-CN"/>
              </w:rPr>
              <w:t>车辆</w:t>
            </w:r>
            <w:r>
              <w:rPr>
                <w:rFonts w:hint="eastAsia"/>
                <w:sz w:val="21"/>
                <w:szCs w:val="21"/>
                <w:lang w:val="en-GB"/>
              </w:rPr>
              <w:t>伤害</w:t>
            </w:r>
            <w:r>
              <w:rPr>
                <w:rFonts w:hint="eastAsia"/>
                <w:sz w:val="21"/>
                <w:szCs w:val="21"/>
              </w:rPr>
              <w:t>、</w:t>
            </w:r>
            <w:r>
              <w:rPr>
                <w:rFonts w:hint="eastAsia"/>
                <w:sz w:val="21"/>
                <w:szCs w:val="21"/>
                <w:lang w:eastAsia="zh-CN"/>
              </w:rPr>
              <w:t>病毒感染、</w:t>
            </w:r>
            <w:r>
              <w:rPr>
                <w:rFonts w:hint="eastAsia"/>
                <w:sz w:val="21"/>
                <w:szCs w:val="21"/>
              </w:rPr>
              <w:t>相关方施加影响等进行控制，具体措施有对员工进行安全教育，对相关方进行告知</w:t>
            </w:r>
            <w:r>
              <w:rPr>
                <w:rFonts w:hint="eastAsia"/>
                <w:color w:val="auto"/>
                <w:sz w:val="21"/>
                <w:szCs w:val="21"/>
              </w:rPr>
              <w:t>，</w:t>
            </w:r>
            <w:r>
              <w:rPr>
                <w:rFonts w:hint="eastAsia"/>
                <w:color w:val="auto"/>
                <w:sz w:val="21"/>
                <w:szCs w:val="21"/>
                <w:lang w:val="en-US" w:eastAsia="zh-CN"/>
              </w:rPr>
              <w:t>但未能提供对供方</w:t>
            </w:r>
            <w:r>
              <w:rPr>
                <w:rFonts w:hint="eastAsia" w:ascii="方正仿宋简体" w:eastAsia="方正仿宋简体"/>
                <w:b w:val="0"/>
                <w:bCs/>
                <w:color w:val="auto"/>
                <w:lang w:val="en-US" w:eastAsia="zh-CN"/>
              </w:rPr>
              <w:t>施加影响的证据。</w:t>
            </w:r>
            <w:r>
              <w:rPr>
                <w:rFonts w:hint="eastAsia"/>
                <w:color w:val="auto"/>
                <w:sz w:val="21"/>
                <w:szCs w:val="21"/>
              </w:rPr>
              <w:t>办公区域干净整洁，配置灭火器等消防设施</w:t>
            </w:r>
            <w:r>
              <w:rPr>
                <w:rFonts w:hint="eastAsia"/>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b/>
                <w:color w:val="000000" w:themeColor="text1"/>
                <w:spacing w:val="-4"/>
                <w:sz w:val="20"/>
                <w:szCs w:val="20"/>
              </w:rPr>
            </w:pPr>
            <w:r>
              <w:rPr>
                <w:rFonts w:hint="eastAsia"/>
                <w:sz w:val="21"/>
                <w:szCs w:val="21"/>
                <w:lang w:val="en-GB"/>
              </w:rPr>
              <w:t>编制应急准备和响应控制程序，识别的潜在意外紧急情况为火灾、触电</w:t>
            </w:r>
            <w:r>
              <w:rPr>
                <w:rFonts w:hint="eastAsia"/>
                <w:sz w:val="21"/>
                <w:szCs w:val="21"/>
                <w:lang w:val="en-GB" w:eastAsia="zh-CN"/>
              </w:rPr>
              <w:t>、感染新冠肺炎</w:t>
            </w:r>
            <w:r>
              <w:rPr>
                <w:rFonts w:hint="eastAsia"/>
                <w:sz w:val="21"/>
                <w:szCs w:val="21"/>
                <w:lang w:val="en-GB"/>
              </w:rPr>
              <w:t>等。编制了应急预案，组织了消防演练</w:t>
            </w:r>
            <w:r>
              <w:rPr>
                <w:rFonts w:hint="eastAsia"/>
                <w:sz w:val="21"/>
                <w:szCs w:val="21"/>
                <w:lang w:val="en-US" w:eastAsia="zh-CN"/>
              </w:rPr>
              <w:t>演练、触电应急演练、突发新冠肺炎疑似病例事件演练</w:t>
            </w:r>
            <w:r>
              <w:rPr>
                <w:rFonts w:hint="eastAsia"/>
                <w:sz w:val="21"/>
                <w:szCs w:val="21"/>
                <w:lang w:val="en-GB"/>
              </w:rPr>
              <w:t>，提供了</w:t>
            </w:r>
            <w:r>
              <w:rPr>
                <w:rFonts w:hint="eastAsia"/>
                <w:sz w:val="21"/>
                <w:szCs w:val="21"/>
                <w:lang w:val="en-GB" w:eastAsia="zh-CN"/>
              </w:rPr>
              <w:t>相应</w:t>
            </w:r>
            <w:r>
              <w:rPr>
                <w:rFonts w:hint="eastAsia"/>
                <w:sz w:val="21"/>
                <w:szCs w:val="21"/>
                <w:lang w:val="en-GB"/>
              </w:rPr>
              <w:t>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对特种设备的维护，检定; </w:t>
            </w:r>
          </w:p>
          <w:p>
            <w:pPr>
              <w:spacing w:line="240" w:lineRule="exact"/>
              <w:rPr>
                <w:b/>
                <w:color w:val="000000" w:themeColor="text1"/>
                <w:sz w:val="20"/>
                <w:szCs w:val="20"/>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b/>
                <w:color w:val="000000" w:themeColor="text1"/>
                <w:sz w:val="20"/>
                <w:szCs w:val="20"/>
              </w:rPr>
            </w:pPr>
            <w:r>
              <w:rPr>
                <w:rFonts w:hint="eastAsia"/>
                <w:b/>
                <w:color w:val="000000" w:themeColor="text1"/>
                <w:sz w:val="20"/>
                <w:szCs w:val="20"/>
              </w:rPr>
              <w:t>11 .对危险化学品销售、使用、储存、运输处置，规定的执行力度(必要时);</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240" w:lineRule="exact"/>
              <w:ind w:firstLine="105" w:firstLineChars="50"/>
              <w:rPr>
                <w:b/>
                <w:color w:val="000000" w:themeColor="text1"/>
                <w:sz w:val="20"/>
                <w:szCs w:val="20"/>
              </w:rPr>
            </w:pPr>
            <w:r>
              <w:rPr>
                <w:rFonts w:hint="eastAsia"/>
                <w:sz w:val="21"/>
                <w:szCs w:val="21"/>
              </w:rPr>
              <w:t>提供了文件化可分解的目标、指标，经查问分解到各部门，经查阅建立的管理目标符合标准要求，在方针的框架下展开，每</w:t>
            </w:r>
            <w:r>
              <w:rPr>
                <w:rFonts w:hint="eastAsia"/>
                <w:sz w:val="21"/>
                <w:szCs w:val="21"/>
                <w:lang w:eastAsia="zh-CN"/>
              </w:rPr>
              <w:t>半年</w:t>
            </w:r>
            <w:r>
              <w:rPr>
                <w:rFonts w:hint="eastAsia"/>
                <w:sz w:val="21"/>
                <w:szCs w:val="21"/>
              </w:rPr>
              <w:t>考核一次，查看20</w:t>
            </w:r>
            <w:r>
              <w:rPr>
                <w:rFonts w:hint="eastAsia"/>
                <w:sz w:val="21"/>
                <w:szCs w:val="21"/>
                <w:lang w:val="en-US" w:eastAsia="zh-CN"/>
              </w:rPr>
              <w:t>20</w:t>
            </w:r>
            <w:r>
              <w:rPr>
                <w:rFonts w:hint="eastAsia"/>
                <w:sz w:val="21"/>
                <w:szCs w:val="21"/>
              </w:rPr>
              <w:t>年</w:t>
            </w:r>
            <w:r>
              <w:rPr>
                <w:rFonts w:hint="eastAsia"/>
                <w:sz w:val="21"/>
                <w:szCs w:val="21"/>
                <w:lang w:val="en-US" w:eastAsia="zh-CN"/>
              </w:rPr>
              <w:t>6月</w:t>
            </w:r>
            <w:r>
              <w:rPr>
                <w:rFonts w:hint="eastAsia"/>
                <w:sz w:val="21"/>
                <w:szCs w:val="21"/>
              </w:rPr>
              <w:t>考核结果，经查目标完成。并制定了管理方案，经查已完成，符合要求</w:t>
            </w:r>
            <w:r>
              <w:rPr>
                <w:rFonts w:hint="eastAsia"/>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numPr>
                <w:ilvl w:val="0"/>
                <w:numId w:val="3"/>
              </w:numPr>
              <w:spacing w:line="240" w:lineRule="exact"/>
              <w:ind w:left="100" w:hanging="100" w:hangingChars="50"/>
              <w:rPr>
                <w:rFonts w:hint="eastAsia"/>
                <w:b/>
                <w:color w:val="000000" w:themeColor="text1"/>
                <w:sz w:val="20"/>
                <w:szCs w:val="20"/>
              </w:rPr>
            </w:pPr>
            <w:r>
              <w:rPr>
                <w:rFonts w:hint="eastAsia"/>
                <w:b/>
                <w:color w:val="000000" w:themeColor="text1"/>
                <w:sz w:val="20"/>
                <w:szCs w:val="20"/>
              </w:rPr>
              <w:t>顾客满意</w:t>
            </w:r>
          </w:p>
          <w:p>
            <w:pPr>
              <w:numPr>
                <w:ilvl w:val="0"/>
                <w:numId w:val="0"/>
              </w:numPr>
              <w:spacing w:line="240" w:lineRule="exact"/>
              <w:ind w:leftChars="-50"/>
              <w:rPr>
                <w:b/>
                <w:color w:val="000000" w:themeColor="text1"/>
                <w:sz w:val="20"/>
                <w:szCs w:val="20"/>
              </w:rPr>
            </w:pPr>
            <w:r>
              <w:rPr>
                <w:rFonts w:hint="eastAsia" w:ascii="Times New Roman" w:hAnsi="Times New Roman" w:cs="Times New Roman"/>
                <w:sz w:val="21"/>
                <w:szCs w:val="21"/>
                <w:lang w:val="zh-CN"/>
              </w:rPr>
              <w:t>公司通过电话</w:t>
            </w:r>
            <w:r>
              <w:rPr>
                <w:rFonts w:hint="eastAsia" w:cs="Times New Roman"/>
                <w:sz w:val="21"/>
                <w:szCs w:val="21"/>
                <w:lang w:val="zh-CN"/>
              </w:rPr>
              <w:t>、</w:t>
            </w:r>
            <w:r>
              <w:rPr>
                <w:rFonts w:hint="eastAsia" w:cs="Times New Roman"/>
                <w:sz w:val="21"/>
                <w:szCs w:val="21"/>
                <w:lang w:val="en-US" w:eastAsia="zh-CN"/>
              </w:rPr>
              <w:t>网络、</w:t>
            </w:r>
            <w:r>
              <w:rPr>
                <w:rFonts w:hint="eastAsia" w:ascii="Times New Roman" w:hAnsi="Times New Roman" w:cs="Times New Roman"/>
                <w:sz w:val="21"/>
                <w:szCs w:val="21"/>
                <w:lang w:val="zh-CN"/>
              </w:rPr>
              <w:t>走访等形式，接受顾客反馈，了解顾客满意度信息，发放调查表对顾客满意度进行定量测量。提供“顾客满意程度调查表”，调查主要内容：</w:t>
            </w:r>
            <w:r>
              <w:rPr>
                <w:rFonts w:hint="eastAsia" w:cs="宋体"/>
                <w:lang w:val="en-US" w:eastAsia="zh-CN"/>
              </w:rPr>
              <w:t>质量、价格、交货期、服务</w:t>
            </w:r>
            <w:r>
              <w:rPr>
                <w:rFonts w:hint="eastAsia" w:ascii="Times New Roman" w:hAnsi="Times New Roman" w:cs="Times New Roman"/>
                <w:sz w:val="21"/>
                <w:szCs w:val="21"/>
              </w:rPr>
              <w:t>等方面的满意程度</w:t>
            </w:r>
            <w:r>
              <w:rPr>
                <w:rFonts w:hint="eastAsia" w:ascii="Times New Roman" w:hAnsi="Times New Roman" w:cs="Times New Roman"/>
                <w:sz w:val="21"/>
                <w:szCs w:val="21"/>
                <w:lang w:val="zh-CN"/>
              </w:rPr>
              <w:t>等</w:t>
            </w:r>
            <w:r>
              <w:rPr>
                <w:rFonts w:hint="eastAsia" w:cs="Times New Roman"/>
                <w:sz w:val="21"/>
                <w:szCs w:val="21"/>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3"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000000" w:themeColor="text1"/>
                <w:sz w:val="20"/>
                <w:szCs w:val="20"/>
              </w:rPr>
            </w:pPr>
            <w:r>
              <w:rPr>
                <w:rFonts w:hint="eastAsia"/>
                <w:sz w:val="21"/>
                <w:szCs w:val="21"/>
              </w:rPr>
              <w:t>按照策划的安排于</w:t>
            </w:r>
            <w:r>
              <w:t>20</w:t>
            </w:r>
            <w:r>
              <w:rPr>
                <w:rFonts w:hint="eastAsia"/>
                <w:lang w:val="en-US" w:eastAsia="zh-CN"/>
              </w:rPr>
              <w:t>20年11月25日—26日</w:t>
            </w:r>
            <w:r>
              <w:rPr>
                <w:rFonts w:hint="eastAsia"/>
                <w:sz w:val="21"/>
                <w:szCs w:val="21"/>
              </w:rPr>
              <w:t>进行了一次集中式的内部审核，经查阅资料及与管代沟通，内审员没有审核自己的工作，查阅内审记录，符合策划安排，提出</w:t>
            </w:r>
            <w:r>
              <w:rPr>
                <w:rFonts w:hint="eastAsia"/>
                <w:sz w:val="21"/>
                <w:szCs w:val="21"/>
                <w:lang w:val="en-US" w:eastAsia="zh-CN"/>
              </w:rPr>
              <w:t>1</w:t>
            </w:r>
            <w:r>
              <w:rPr>
                <w:rFonts w:hint="eastAsia"/>
                <w:sz w:val="21"/>
                <w:szCs w:val="21"/>
              </w:rPr>
              <w:t>项不符合，责任部门进行了分析原因、采取纠正/纠正措施并验证了有效性，内审报告中对管理体系的符合性、充分性和运行有效性进行了评价。内审符合要求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b/>
                <w:color w:val="000000" w:themeColor="text1"/>
                <w:sz w:val="20"/>
                <w:szCs w:val="20"/>
              </w:rPr>
            </w:pPr>
            <w:r>
              <w:rPr>
                <w:rFonts w:hint="eastAsia"/>
                <w:sz w:val="21"/>
                <w:szCs w:val="21"/>
              </w:rPr>
              <w:t>按照策划的安排于</w:t>
            </w:r>
            <w:r>
              <w:t>20</w:t>
            </w:r>
            <w:r>
              <w:rPr>
                <w:rFonts w:hint="eastAsia"/>
                <w:lang w:val="en-US" w:eastAsia="zh-CN"/>
              </w:rPr>
              <w:t>20</w:t>
            </w:r>
            <w:r>
              <w:rPr>
                <w:rFonts w:hint="eastAsia" w:cs="宋体"/>
              </w:rPr>
              <w:t>年</w:t>
            </w:r>
            <w:r>
              <w:rPr>
                <w:rFonts w:hint="eastAsia" w:cs="宋体"/>
                <w:lang w:val="en-US" w:eastAsia="zh-CN"/>
              </w:rPr>
              <w:t>12</w:t>
            </w:r>
            <w:r>
              <w:rPr>
                <w:rFonts w:hint="eastAsia" w:cs="宋体"/>
              </w:rPr>
              <w:t>月</w:t>
            </w:r>
            <w:r>
              <w:rPr>
                <w:rFonts w:hint="eastAsia" w:cs="宋体"/>
                <w:lang w:val="en-US" w:eastAsia="zh-CN"/>
              </w:rPr>
              <w:t>20</w:t>
            </w:r>
            <w:r>
              <w:rPr>
                <w:rFonts w:hint="eastAsia" w:cs="宋体"/>
              </w:rPr>
              <w:t>日</w:t>
            </w:r>
            <w:r>
              <w:rPr>
                <w:rFonts w:hint="eastAsia"/>
                <w:sz w:val="21"/>
                <w:szCs w:val="21"/>
              </w:rPr>
              <w:t>进行了一次管理评审，由总经理主持，各部门负责人汇报体系运行情况、成绩、改进要求建议、管理者代表汇报了管理体系运行、目标考核及内审的情况等，查阅管理评审计划、输入材料、管理评审报告，提出了改进要求，经查已实施完成。对管理体系的评价较为客观，提出的改进对促进体系的运行有效，管理评审符合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2"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numPr>
                <w:ilvl w:val="0"/>
                <w:numId w:val="4"/>
              </w:numPr>
              <w:spacing w:line="240" w:lineRule="exact"/>
              <w:rPr>
                <w:rFonts w:hint="eastAsia" w:eastAsia="宋体"/>
                <w:b/>
                <w:color w:val="000000" w:themeColor="text1"/>
                <w:sz w:val="20"/>
                <w:szCs w:val="20"/>
                <w:lang w:val="en-US" w:eastAsia="zh-CN"/>
              </w:rPr>
            </w:pPr>
            <w:r>
              <w:rPr>
                <w:rFonts w:hint="eastAsia"/>
                <w:b/>
                <w:color w:val="000000" w:themeColor="text1"/>
                <w:sz w:val="20"/>
                <w:szCs w:val="20"/>
              </w:rPr>
              <w:t xml:space="preserve"> EMS是否按规定对主要污染物（污水、废气、噪声、废渣等）及排放实施了例行的监视或测量，结果是否满足相关要求？</w:t>
            </w:r>
          </w:p>
          <w:p>
            <w:pPr>
              <w:numPr>
                <w:ilvl w:val="0"/>
                <w:numId w:val="0"/>
              </w:num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国家/地方环保部门监测结果、新改扩建项目符合环评报告、三同时验收报告要求情况及措施</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hint="eastAsia"/>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240" w:lineRule="exact"/>
              <w:rPr>
                <w:rFonts w:hint="default"/>
                <w:b/>
                <w:color w:val="000000" w:themeColor="text1"/>
                <w:sz w:val="20"/>
                <w:szCs w:val="20"/>
                <w:lang w:val="en-US"/>
              </w:rPr>
            </w:pPr>
            <w:r>
              <w:rPr>
                <w:rFonts w:hint="eastAsia"/>
                <w:b/>
                <w:color w:val="000000" w:themeColor="text1"/>
                <w:sz w:val="20"/>
                <w:szCs w:val="20"/>
                <w:lang w:val="en-US" w:eastAsia="zh-CN"/>
              </w:rPr>
              <w:t>销售活动不涉及职业病，定期为职工发放劳保用品及防护口罩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numPr>
                <w:ilvl w:val="0"/>
                <w:numId w:val="2"/>
              </w:numPr>
              <w:spacing w:line="240" w:lineRule="exact"/>
              <w:ind w:left="0" w:leftChars="0" w:firstLine="0" w:firstLineChars="0"/>
              <w:rPr>
                <w:rFonts w:hint="eastAsia"/>
                <w:b/>
                <w:color w:val="000000" w:themeColor="text1"/>
                <w:sz w:val="20"/>
                <w:szCs w:val="20"/>
              </w:rPr>
            </w:pPr>
            <w:r>
              <w:rPr>
                <w:rFonts w:hint="eastAsia"/>
                <w:b/>
                <w:color w:val="000000" w:themeColor="text1"/>
                <w:sz w:val="20"/>
                <w:szCs w:val="20"/>
              </w:rPr>
              <w:t>其他能够标明组织绩效、信誉的证据/信息：</w:t>
            </w:r>
          </w:p>
          <w:p>
            <w:pPr>
              <w:widowControl/>
              <w:numPr>
                <w:ilvl w:val="0"/>
                <w:numId w:val="0"/>
              </w:numPr>
              <w:spacing w:line="240" w:lineRule="exact"/>
              <w:ind w:leftChars="0"/>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8"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240" w:lineRule="exact"/>
              <w:rPr>
                <w:b/>
                <w:color w:val="000000" w:themeColor="text1"/>
                <w:sz w:val="20"/>
                <w:szCs w:val="20"/>
              </w:rPr>
            </w:pPr>
            <w:r>
              <w:rPr>
                <w:rFonts w:hint="eastAsia"/>
                <w:sz w:val="21"/>
                <w:szCs w:val="21"/>
                <w:lang w:eastAsia="zh-CN"/>
              </w:rPr>
              <w:t>对</w:t>
            </w:r>
            <w:r>
              <w:rPr>
                <w:rFonts w:hint="eastAsia"/>
                <w:sz w:val="21"/>
                <w:szCs w:val="21"/>
              </w:rPr>
              <w:t>内审提出的不</w:t>
            </w:r>
            <w:r>
              <w:rPr>
                <w:rFonts w:hint="eastAsia"/>
                <w:sz w:val="21"/>
                <w:szCs w:val="21"/>
                <w:lang w:eastAsia="zh-CN"/>
              </w:rPr>
              <w:t>符合</w:t>
            </w:r>
            <w:r>
              <w:rPr>
                <w:rFonts w:hint="eastAsia"/>
                <w:sz w:val="21"/>
                <w:szCs w:val="21"/>
              </w:rPr>
              <w:t>进行原因分析，</w:t>
            </w:r>
            <w:r>
              <w:rPr>
                <w:rFonts w:hint="eastAsia"/>
                <w:sz w:val="21"/>
                <w:szCs w:val="21"/>
                <w:lang w:eastAsia="zh-CN"/>
              </w:rPr>
              <w:t>并完成了整改。</w:t>
            </w:r>
            <w:r>
              <w:rPr>
                <w:rFonts w:hint="eastAsia"/>
                <w:sz w:val="21"/>
                <w:szCs w:val="21"/>
              </w:rPr>
              <w:t>对管理评审提出的不</w:t>
            </w:r>
            <w:r>
              <w:rPr>
                <w:rFonts w:hint="eastAsia"/>
                <w:sz w:val="21"/>
                <w:szCs w:val="21"/>
                <w:lang w:eastAsia="zh-CN"/>
              </w:rPr>
              <w:t>符合</w:t>
            </w:r>
            <w:r>
              <w:rPr>
                <w:rFonts w:hint="eastAsia"/>
                <w:sz w:val="21"/>
                <w:szCs w:val="21"/>
              </w:rPr>
              <w:t>及改进要求，进行原因分析，制定了具体措施，目前</w:t>
            </w:r>
            <w:r>
              <w:rPr>
                <w:rFonts w:hint="eastAsia"/>
                <w:sz w:val="21"/>
                <w:szCs w:val="21"/>
                <w:lang w:val="en-US" w:eastAsia="zh-CN"/>
              </w:rPr>
              <w:t>已</w:t>
            </w:r>
            <w:r>
              <w:rPr>
                <w:rFonts w:hint="eastAsia"/>
                <w:sz w:val="21"/>
                <w:szCs w:val="21"/>
              </w:rPr>
              <w:t>实施</w:t>
            </w:r>
            <w:r>
              <w:rPr>
                <w:rFonts w:hint="eastAsia"/>
                <w:sz w:val="21"/>
                <w:szCs w:val="21"/>
                <w:lang w:val="en-US" w:eastAsia="zh-CN"/>
              </w:rPr>
              <w:t>完成</w:t>
            </w:r>
            <w:r>
              <w:rPr>
                <w:rFonts w:hint="eastAsia"/>
                <w:sz w:val="21"/>
                <w:szCs w:val="21"/>
              </w:rPr>
              <w:t>。</w:t>
            </w:r>
            <w:r>
              <w:rPr>
                <w:rFonts w:hint="eastAsia"/>
                <w:sz w:val="21"/>
                <w:szCs w:val="21"/>
                <w:lang w:eastAsia="zh-CN"/>
              </w:rPr>
              <w:t>纠正措施尚可，预防措施欠缺。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rFonts w:hint="default" w:eastAsia="宋体"/>
                <w:b/>
                <w:color w:val="000000" w:themeColor="text1"/>
                <w:spacing w:val="-20"/>
                <w:sz w:val="20"/>
                <w:szCs w:val="20"/>
                <w:lang w:val="en-US" w:eastAsia="zh-CN"/>
              </w:rPr>
            </w:pPr>
            <w:r>
              <w:rPr>
                <w:rFonts w:hint="eastAsia"/>
                <w:b/>
                <w:color w:val="000000" w:themeColor="text1"/>
                <w:spacing w:val="-20"/>
                <w:sz w:val="20"/>
                <w:szCs w:val="20"/>
                <w:lang w:val="en-US" w:eastAsia="zh-CN"/>
              </w:rPr>
              <w:t>一阶段未发现不符合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numPr>
                <w:ilvl w:val="0"/>
                <w:numId w:val="0"/>
              </w:numPr>
              <w:spacing w:line="240" w:lineRule="exact"/>
              <w:ind w:leftChars="-50"/>
              <w:rPr>
                <w:rFonts w:hint="eastAsia"/>
                <w:b/>
                <w:color w:val="000000" w:themeColor="text1"/>
                <w:sz w:val="20"/>
                <w:szCs w:val="20"/>
              </w:rPr>
            </w:pPr>
            <w:r>
              <w:rPr>
                <w:rFonts w:hint="eastAsia"/>
                <w:b/>
                <w:color w:val="000000" w:themeColor="text1"/>
                <w:sz w:val="20"/>
                <w:szCs w:val="20"/>
                <w:lang w:val="en-US" w:eastAsia="zh-CN"/>
              </w:rPr>
              <w:t>4.</w:t>
            </w:r>
            <w:r>
              <w:rPr>
                <w:rFonts w:hint="eastAsia"/>
                <w:b/>
                <w:color w:val="000000" w:themeColor="text1"/>
                <w:sz w:val="20"/>
                <w:szCs w:val="20"/>
              </w:rPr>
              <w:t>创新情况</w:t>
            </w:r>
          </w:p>
          <w:p>
            <w:pPr>
              <w:numPr>
                <w:ilvl w:val="0"/>
                <w:numId w:val="0"/>
              </w:numPr>
              <w:spacing w:line="240" w:lineRule="exact"/>
              <w:ind w:leftChars="-50"/>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auto"/>
        </w:rPr>
      </w:pPr>
      <w:r>
        <w:rPr>
          <w:rFonts w:hint="eastAsia"/>
          <w:b/>
          <w:color w:val="auto"/>
        </w:rPr>
        <w:t>1. 本次审核共开具不符合项报告</w:t>
      </w:r>
      <w:r>
        <w:rPr>
          <w:rFonts w:hint="eastAsia"/>
          <w:b/>
          <w:color w:val="auto"/>
          <w:lang w:val="en-US" w:eastAsia="zh-CN"/>
        </w:rPr>
        <w:t>1</w:t>
      </w:r>
      <w:r>
        <w:rPr>
          <w:rFonts w:hint="eastAsia"/>
          <w:b/>
          <w:color w:val="auto"/>
        </w:rPr>
        <w:t>项；其中</w:t>
      </w:r>
      <w:r>
        <w:rPr>
          <w:b/>
          <w:color w:val="auto"/>
        </w:rPr>
        <w:pict>
          <v:line id="直接连接符 1" o:spid="_x0000_s1027"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b/>
          <w:color w:val="auto"/>
        </w:rPr>
        <w:t>严重不符合</w:t>
      </w:r>
      <w:r>
        <w:rPr>
          <w:rFonts w:hint="eastAsia"/>
          <w:b/>
          <w:color w:val="auto"/>
          <w:lang w:val="en-US" w:eastAsia="zh-CN"/>
        </w:rPr>
        <w:t>0</w:t>
      </w:r>
      <w:r>
        <w:rPr>
          <w:rFonts w:hint="eastAsia"/>
          <w:b/>
          <w:color w:val="auto"/>
        </w:rPr>
        <w:t>项，一般不符合</w:t>
      </w:r>
      <w:r>
        <w:rPr>
          <w:rFonts w:hint="eastAsia"/>
          <w:b/>
          <w:color w:val="auto"/>
          <w:lang w:val="en-US" w:eastAsia="zh-CN"/>
        </w:rPr>
        <w:t>1</w:t>
      </w:r>
      <w:r>
        <w:rPr>
          <w:rFonts w:hint="eastAsia"/>
          <w:b/>
          <w:color w:val="auto"/>
        </w:rPr>
        <w:t>项，观察项</w:t>
      </w:r>
      <w:r>
        <w:rPr>
          <w:rFonts w:hint="eastAsia"/>
          <w:b/>
          <w:color w:val="auto"/>
          <w:lang w:val="en-US" w:eastAsia="zh-CN"/>
        </w:rPr>
        <w:t>0</w:t>
      </w:r>
      <w:r>
        <w:rPr>
          <w:rFonts w:hint="eastAsia"/>
          <w:b/>
          <w:color w:val="auto"/>
        </w:rPr>
        <w:t>项分布在</w:t>
      </w:r>
      <w:r>
        <w:rPr>
          <w:rFonts w:hint="eastAsia"/>
          <w:b/>
          <w:color w:val="auto"/>
          <w:lang w:val="en-US" w:eastAsia="zh-CN"/>
        </w:rPr>
        <w:t>销售部</w:t>
      </w:r>
      <w:r>
        <w:rPr>
          <w:rFonts w:hint="eastAsia"/>
          <w:b/>
          <w:color w:val="auto"/>
        </w:rPr>
        <w:t>条款，分布GB/T24001-2016标准的</w:t>
      </w:r>
      <w:r>
        <w:rPr>
          <w:rFonts w:hint="eastAsia"/>
          <w:b/>
          <w:color w:val="auto"/>
          <w:lang w:val="en-US" w:eastAsia="zh-CN"/>
        </w:rPr>
        <w:t>8.1</w:t>
      </w:r>
      <w:r>
        <w:rPr>
          <w:rFonts w:hint="eastAsia"/>
          <w:b/>
          <w:color w:val="auto"/>
        </w:rPr>
        <w:t>条款，</w:t>
      </w:r>
      <w:r>
        <w:rPr>
          <w:rFonts w:hint="eastAsia"/>
          <w:b/>
          <w:color w:val="auto"/>
          <w:lang w:val="en-US" w:eastAsia="zh-CN"/>
        </w:rPr>
        <w:t>GB/T45001-2020</w:t>
      </w:r>
      <w:r>
        <w:rPr>
          <w:rFonts w:hint="eastAsia"/>
          <w:b/>
          <w:color w:val="auto"/>
        </w:rPr>
        <w:t>标准的</w:t>
      </w:r>
      <w:r>
        <w:rPr>
          <w:rFonts w:hint="eastAsia"/>
          <w:b/>
          <w:color w:val="auto"/>
          <w:lang w:val="en-US" w:eastAsia="zh-CN"/>
        </w:rPr>
        <w:t>8.1.4</w:t>
      </w:r>
      <w:r>
        <w:rPr>
          <w:rFonts w:hint="eastAsia"/>
          <w:b/>
          <w:color w:val="auto"/>
        </w:rPr>
        <w:t>条款见附件。（Q/J/E/S分开填写）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sym w:font="Wingdings 2" w:char="00A3"/>
      </w:r>
      <w:r>
        <w:rPr>
          <w:rFonts w:hint="eastAsia"/>
          <w:b/>
          <w:color w:val="000000" w:themeColor="text1"/>
        </w:rPr>
        <w:t>较大</w:t>
      </w:r>
      <w:r>
        <w:rPr>
          <w:rFonts w:hint="eastAsia"/>
          <w:b/>
          <w:color w:val="000000" w:themeColor="text1"/>
          <w:spacing w:val="-10"/>
          <w:szCs w:val="21"/>
        </w:rPr>
        <w:sym w:font="Wingdings 2" w:char="0052"/>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7"/>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sym w:font="Wingdings 2" w:char="0052"/>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6"/>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2"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sym w:font="Wingdings 2" w:char="0052"/>
            </w:r>
            <w:r>
              <w:rPr>
                <w:rFonts w:hint="eastAsia"/>
                <w:b/>
                <w:color w:val="000000" w:themeColor="text1"/>
                <w:sz w:val="22"/>
                <w:szCs w:val="22"/>
              </w:rPr>
              <w:t>QMS</w:t>
            </w:r>
            <w:r>
              <w:rPr>
                <w:rFonts w:hint="eastAsia"/>
                <w:b/>
                <w:color w:val="000000" w:themeColor="text1"/>
                <w:spacing w:val="-10"/>
                <w:szCs w:val="21"/>
              </w:rPr>
              <w:sym w:font="Wingdings 2" w:char="0052"/>
            </w:r>
            <w:r>
              <w:rPr>
                <w:rFonts w:hint="eastAsia"/>
                <w:b/>
                <w:color w:val="000000" w:themeColor="text1"/>
                <w:sz w:val="22"/>
                <w:szCs w:val="22"/>
              </w:rPr>
              <w:t xml:space="preserve">EMS  </w:t>
            </w:r>
            <w:r>
              <w:rPr>
                <w:rFonts w:hint="eastAsia"/>
                <w:b/>
                <w:color w:val="000000" w:themeColor="text1"/>
                <w:spacing w:val="-10"/>
                <w:szCs w:val="21"/>
              </w:rPr>
              <w:sym w:font="Wingdings 2" w:char="0052"/>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rPr>
                <w:b/>
                <w:color w:val="000000" w:themeColor="text1"/>
                <w:sz w:val="22"/>
                <w:szCs w:val="22"/>
              </w:rPr>
            </w:pPr>
          </w:p>
          <w:p>
            <w:pPr>
              <w:pStyle w:val="16"/>
              <w:keepNext w:val="0"/>
              <w:keepLines w:val="0"/>
              <w:pageBreakBefore w:val="0"/>
              <w:widowControl w:val="0"/>
              <w:kinsoku/>
              <w:wordWrap/>
              <w:overflowPunct/>
              <w:topLinePunct w:val="0"/>
              <w:bidi w:val="0"/>
              <w:snapToGrid/>
              <w:spacing w:line="340" w:lineRule="exact"/>
              <w:ind w:left="1453" w:right="0" w:rightChars="0" w:hanging="1033"/>
              <w:outlineLvl w:val="9"/>
              <w:rPr>
                <w:rFonts w:hint="eastAsia"/>
                <w:color w:val="auto"/>
                <w:kern w:val="2"/>
                <w:sz w:val="21"/>
                <w:szCs w:val="21"/>
                <w:lang w:val="en-GB"/>
              </w:rPr>
            </w:pPr>
            <w:r>
              <w:rPr>
                <w:rFonts w:hint="eastAsia"/>
                <w:b/>
                <w:color w:val="auto"/>
                <w:kern w:val="2"/>
                <w:sz w:val="21"/>
                <w:szCs w:val="21"/>
                <w:lang w:val="en-GB"/>
              </w:rPr>
              <w:t>审核结论：</w:t>
            </w:r>
            <w:r>
              <w:rPr>
                <w:rFonts w:hint="eastAsia"/>
                <w:color w:val="auto"/>
                <w:kern w:val="2"/>
                <w:sz w:val="21"/>
                <w:szCs w:val="21"/>
                <w:lang w:val="en-GB"/>
              </w:rPr>
              <w:t>根据审核发现，审核组一致认为，</w:t>
            </w:r>
            <w:r>
              <w:rPr>
                <w:rFonts w:hint="eastAsia" w:ascii="Times New Roman" w:hAnsi="Times New Roman" w:eastAsia="宋体" w:cs="Times New Roman"/>
                <w:color w:val="auto"/>
                <w:kern w:val="2"/>
                <w:sz w:val="21"/>
                <w:szCs w:val="21"/>
                <w:u w:val="single"/>
                <w:lang w:val="en-GB"/>
              </w:rPr>
              <w:t xml:space="preserve">  </w:t>
            </w:r>
            <w:r>
              <w:rPr>
                <w:rFonts w:hint="eastAsia" w:ascii="Times New Roman" w:hAnsi="Times New Roman" w:eastAsia="宋体" w:cs="Times New Roman"/>
                <w:color w:val="auto"/>
                <w:kern w:val="2"/>
                <w:sz w:val="21"/>
                <w:szCs w:val="21"/>
                <w:u w:val="single"/>
                <w:lang w:val="en-GB"/>
              </w:rPr>
              <w:fldChar w:fldCharType="begin"/>
            </w:r>
            <w:r>
              <w:rPr>
                <w:rFonts w:hint="eastAsia" w:ascii="Times New Roman" w:hAnsi="Times New Roman" w:eastAsia="宋体" w:cs="Times New Roman"/>
                <w:color w:val="auto"/>
                <w:kern w:val="2"/>
                <w:sz w:val="21"/>
                <w:szCs w:val="21"/>
                <w:u w:val="single"/>
                <w:lang w:val="en-GB"/>
              </w:rPr>
              <w:instrText xml:space="preserve"> HYPERLINK "http://39.105.161.228:8003/Management/javascript:;" </w:instrText>
            </w:r>
            <w:r>
              <w:rPr>
                <w:rFonts w:hint="eastAsia" w:ascii="Times New Roman" w:hAnsi="Times New Roman" w:eastAsia="宋体" w:cs="Times New Roman"/>
                <w:color w:val="auto"/>
                <w:kern w:val="2"/>
                <w:sz w:val="21"/>
                <w:szCs w:val="21"/>
                <w:u w:val="single"/>
                <w:lang w:val="en-GB"/>
              </w:rPr>
              <w:fldChar w:fldCharType="separate"/>
            </w:r>
            <w:r>
              <w:rPr>
                <w:rFonts w:hint="default" w:ascii="Times New Roman" w:hAnsi="Times New Roman" w:eastAsia="宋体" w:cs="Times New Roman"/>
                <w:color w:val="auto"/>
                <w:kern w:val="2"/>
                <w:sz w:val="21"/>
                <w:szCs w:val="21"/>
                <w:u w:val="single"/>
                <w:lang w:val="en-GB"/>
              </w:rPr>
              <w:t>张家口和丰建材销售有限公司</w:t>
            </w:r>
            <w:r>
              <w:rPr>
                <w:rFonts w:hint="default" w:ascii="Times New Roman" w:hAnsi="Times New Roman" w:eastAsia="宋体" w:cs="Times New Roman"/>
                <w:color w:val="auto"/>
                <w:kern w:val="2"/>
                <w:sz w:val="21"/>
                <w:szCs w:val="21"/>
                <w:u w:val="single"/>
                <w:lang w:val="en-GB"/>
              </w:rPr>
              <w:fldChar w:fldCharType="end"/>
            </w:r>
            <w:r>
              <w:rPr>
                <w:rFonts w:hint="eastAsia" w:ascii="Times New Roman" w:hAnsi="Times New Roman" w:eastAsia="宋体" w:cs="Times New Roman"/>
                <w:color w:val="auto"/>
                <w:kern w:val="2"/>
                <w:sz w:val="21"/>
                <w:szCs w:val="21"/>
                <w:u w:val="single"/>
                <w:lang w:val="en-US" w:eastAsia="zh-CN"/>
              </w:rPr>
              <w:t xml:space="preserve">   </w:t>
            </w:r>
            <w:r>
              <w:rPr>
                <w:rFonts w:hint="eastAsia" w:ascii="Times New Roman" w:hAnsi="Times New Roman" w:eastAsia="宋体" w:cs="Times New Roman"/>
                <w:color w:val="auto"/>
                <w:kern w:val="2"/>
                <w:sz w:val="21"/>
                <w:szCs w:val="21"/>
                <w:lang w:val="en-US" w:eastAsia="zh-CN"/>
              </w:rPr>
              <w:t xml:space="preserve"> </w:t>
            </w:r>
            <w:r>
              <w:rPr>
                <w:rFonts w:hint="eastAsia"/>
                <w:color w:val="auto"/>
                <w:kern w:val="2"/>
                <w:sz w:val="21"/>
                <w:szCs w:val="21"/>
                <w:lang w:val="en-GB"/>
              </w:rPr>
              <w:t>的</w:t>
            </w:r>
          </w:p>
          <w:p>
            <w:pPr>
              <w:pStyle w:val="16"/>
              <w:keepNext w:val="0"/>
              <w:keepLines w:val="0"/>
              <w:pageBreakBefore w:val="0"/>
              <w:widowControl w:val="0"/>
              <w:kinsoku/>
              <w:wordWrap/>
              <w:overflowPunct/>
              <w:topLinePunct w:val="0"/>
              <w:bidi w:val="0"/>
              <w:snapToGrid/>
              <w:spacing w:line="340" w:lineRule="exact"/>
              <w:ind w:left="1441" w:right="0" w:rightChars="0"/>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质量</w:t>
            </w:r>
            <w:r>
              <w:rPr>
                <w:rFonts w:hint="eastAsia" w:ascii="宋体" w:hAnsi="宋体" w:eastAsia="宋体" w:cs="宋体"/>
                <w:b/>
                <w:color w:val="auto"/>
                <w:sz w:val="21"/>
                <w:szCs w:val="21"/>
              </w:rPr>
              <w:t>■</w:t>
            </w:r>
            <w:r>
              <w:rPr>
                <w:rFonts w:hint="eastAsia"/>
                <w:color w:val="auto"/>
                <w:kern w:val="2"/>
                <w:sz w:val="21"/>
                <w:szCs w:val="21"/>
                <w:lang w:val="en-GB"/>
              </w:rPr>
              <w:t>环境</w:t>
            </w:r>
            <w:r>
              <w:rPr>
                <w:rFonts w:hint="eastAsia" w:ascii="宋体" w:hAnsi="宋体" w:eastAsia="宋体" w:cs="宋体"/>
                <w:b/>
                <w:color w:val="auto"/>
                <w:sz w:val="21"/>
                <w:szCs w:val="21"/>
              </w:rPr>
              <w:t>■</w:t>
            </w:r>
            <w:r>
              <w:rPr>
                <w:rFonts w:hint="eastAsia"/>
                <w:color w:val="auto"/>
                <w:kern w:val="2"/>
                <w:sz w:val="21"/>
                <w:szCs w:val="21"/>
                <w:lang w:val="en-GB"/>
              </w:rPr>
              <w:t>职业健康安全</w:t>
            </w:r>
            <w:r>
              <w:rPr>
                <w:rFonts w:hint="eastAsia" w:cs="宋体"/>
                <w:b/>
                <w:color w:val="auto"/>
                <w:sz w:val="21"/>
                <w:szCs w:val="21"/>
              </w:rPr>
              <w:t>□</w:t>
            </w:r>
            <w:r>
              <w:rPr>
                <w:rFonts w:hint="eastAsia"/>
                <w:color w:val="auto"/>
                <w:kern w:val="2"/>
                <w:sz w:val="21"/>
                <w:szCs w:val="21"/>
                <w:lang w:val="en-GB"/>
              </w:rPr>
              <w:t>食品安全 管理体系</w:t>
            </w:r>
            <w:r>
              <w:rPr>
                <w:rFonts w:hint="eastAsia" w:cs="宋体"/>
                <w:b/>
                <w:color w:val="auto"/>
                <w:sz w:val="21"/>
                <w:szCs w:val="21"/>
              </w:rPr>
              <w:t>□</w:t>
            </w:r>
            <w:r>
              <w:rPr>
                <w:rFonts w:hint="eastAsia" w:cs="宋体"/>
                <w:color w:val="auto"/>
                <w:sz w:val="21"/>
                <w:szCs w:val="21"/>
              </w:rPr>
              <w:t>危害分析与关键控制点</w:t>
            </w:r>
            <w:r>
              <w:rPr>
                <w:rFonts w:hint="eastAsia"/>
                <w:color w:val="auto"/>
                <w:kern w:val="2"/>
                <w:sz w:val="21"/>
                <w:szCs w:val="21"/>
                <w:lang w:val="en-GB"/>
              </w:rPr>
              <w:t>体系：</w:t>
            </w:r>
          </w:p>
          <w:tbl>
            <w:tblPr>
              <w:tblStyle w:val="6"/>
              <w:tblW w:w="4904" w:type="dxa"/>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134"/>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审核准则的要求</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符合</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olor w:val="auto"/>
                      <w:kern w:val="2"/>
                      <w:sz w:val="21"/>
                      <w:szCs w:val="21"/>
                      <w:lang w:val="en-GB"/>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适用要求</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实现预期结果的能力</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内部审核和管理评审过程</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审核目的</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达到</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体系运行</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bl>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rPr>
              <w:sym w:font="Wingdings 2" w:char="0052"/>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p>
          <w:p>
            <w:pPr>
              <w:spacing w:line="320" w:lineRule="exact"/>
              <w:rPr>
                <w:rFonts w:ascii="宋体" w:hAnsi="宋体"/>
                <w:b/>
                <w:color w:val="000000" w:themeColor="text1"/>
                <w:u w:val="single"/>
              </w:rPr>
            </w:pP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rFonts w:ascii="宋体" w:hAnsi="宋体"/>
                <w:b/>
                <w:color w:val="000000" w:themeColor="text1"/>
                <w:u w:val="single"/>
                <w:lang w:val="en-GB"/>
              </w:rPr>
            </w:pPr>
          </w:p>
          <w:p>
            <w:pPr>
              <w:spacing w:line="320" w:lineRule="exact"/>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rPr>
              <w:sym w:font="Wingdings 2" w:char="0052"/>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pacing w:val="-10"/>
                <w:szCs w:val="21"/>
              </w:rPr>
              <w:sym w:font="Wingdings 2" w:char="0052"/>
            </w:r>
            <w:r>
              <w:rPr>
                <w:rFonts w:hint="eastAsia"/>
                <w:b/>
                <w:color w:val="000000" w:themeColor="text1"/>
                <w:szCs w:val="21"/>
              </w:rPr>
              <w:t xml:space="preserve">EMS   </w:t>
            </w:r>
            <w:r>
              <w:rPr>
                <w:rFonts w:hint="eastAsia"/>
                <w:b/>
                <w:color w:val="000000" w:themeColor="text1"/>
                <w:spacing w:val="-10"/>
                <w:szCs w:val="21"/>
              </w:rPr>
              <w:sym w:font="Wingdings 2" w:char="0052"/>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5"/>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w:t>
      </w:r>
      <w:r>
        <w:rPr>
          <w:rFonts w:hint="eastAsia"/>
          <w:b/>
          <w:color w:val="000000" w:themeColor="text1"/>
          <w:lang w:val="en-US" w:eastAsia="zh-CN"/>
        </w:rPr>
        <w:t>30</w:t>
      </w:r>
      <w:r>
        <w:rPr>
          <w:rFonts w:hint="eastAsia"/>
          <w:b/>
          <w:color w:val="000000" w:themeColor="text1"/>
        </w:rPr>
        <w:t>天/严重不符合在天针对不符合原因制定并实施纠正措施。验证方式见不符合项报告。</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p>
    <w:p>
      <w:pPr>
        <w:spacing w:beforeLines="50" w:afterLines="50"/>
        <w:ind w:left="-326" w:leftChars="-405" w:hanging="524" w:hangingChars="326"/>
        <w:rPr>
          <w:rFonts w:hint="eastAsia" w:eastAsia="宋体"/>
          <w:b/>
          <w:color w:val="000000" w:themeColor="text1"/>
          <w:sz w:val="16"/>
          <w:szCs w:val="16"/>
          <w:lang w:val="en-US" w:eastAsia="zh-CN"/>
        </w:rPr>
      </w:pPr>
      <w:r>
        <w:rPr>
          <w:rFonts w:hint="eastAsia"/>
          <w:b/>
          <w:color w:val="000000" w:themeColor="text1"/>
          <w:sz w:val="16"/>
          <w:szCs w:val="16"/>
          <w:lang w:val="en-US" w:eastAsia="zh-CN"/>
        </w:rPr>
        <w:t xml:space="preserve">   </w:t>
      </w:r>
      <w:r>
        <w:rPr>
          <w:rFonts w:hint="eastAsia"/>
          <w:b w:val="0"/>
          <w:bCs/>
          <w:color w:val="000000" w:themeColor="text1"/>
          <w:lang w:val="en-US" w:eastAsia="zh-CN"/>
        </w:rPr>
        <w:t>受疫情影响采取远程审核方式，审核发现受限</w:t>
      </w: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eastAsia="宋体"/>
          <w:b/>
          <w:color w:val="000000" w:themeColor="text1"/>
          <w:sz w:val="26"/>
          <w:szCs w:val="26"/>
          <w:lang w:eastAsia="zh-CN"/>
        </w:rPr>
        <w:drawing>
          <wp:anchor distT="0" distB="0" distL="114300" distR="114300" simplePos="0" relativeHeight="251661312" behindDoc="0" locked="0" layoutInCell="1" allowOverlap="1">
            <wp:simplePos x="0" y="0"/>
            <wp:positionH relativeFrom="column">
              <wp:posOffset>1591945</wp:posOffset>
            </wp:positionH>
            <wp:positionV relativeFrom="paragraph">
              <wp:posOffset>382270</wp:posOffset>
            </wp:positionV>
            <wp:extent cx="670560" cy="356235"/>
            <wp:effectExtent l="0" t="0" r="0" b="9525"/>
            <wp:wrapNone/>
            <wp:docPr id="3" name="图片 3"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片1"/>
                    <pic:cNvPicPr>
                      <a:picLocks noChangeAspect="1"/>
                    </pic:cNvPicPr>
                  </pic:nvPicPr>
                  <pic:blipFill>
                    <a:blip r:embed="rId6"/>
                    <a:stretch>
                      <a:fillRect/>
                    </a:stretch>
                  </pic:blipFill>
                  <pic:spPr>
                    <a:xfrm>
                      <a:off x="0" y="0"/>
                      <a:ext cx="670560" cy="356235"/>
                    </a:xfrm>
                    <a:prstGeom prst="rect">
                      <a:avLst/>
                    </a:prstGeom>
                  </pic:spPr>
                </pic:pic>
              </a:graphicData>
            </a:graphic>
          </wp:anchor>
        </w:drawing>
      </w:r>
      <w:r>
        <w:rPr>
          <w:rFonts w:hint="eastAsia"/>
          <w:b/>
          <w:color w:val="000000" w:themeColor="text1"/>
          <w:sz w:val="26"/>
          <w:szCs w:val="26"/>
        </w:rPr>
        <w:t>十四、审核组签字</w:t>
      </w:r>
    </w:p>
    <w:p>
      <w:pPr>
        <w:snapToGrid w:val="0"/>
        <w:spacing w:after="156" w:afterLines="50" w:line="360" w:lineRule="auto"/>
        <w:ind w:left="1" w:leftChars="-32" w:hanging="68" w:hangingChars="26"/>
        <w:rPr>
          <w:rFonts w:hint="eastAsia" w:eastAsia="宋体"/>
          <w:b/>
          <w:color w:val="000000" w:themeColor="text1"/>
          <w:sz w:val="26"/>
          <w:szCs w:val="26"/>
          <w:lang w:eastAsia="zh-CN"/>
        </w:rPr>
      </w:pPr>
      <w:r>
        <w:rPr>
          <w:rFonts w:hint="eastAsia" w:eastAsia="宋体"/>
          <w:b/>
          <w:color w:val="000000" w:themeColor="text1"/>
          <w:sz w:val="26"/>
          <w:szCs w:val="26"/>
          <w:lang w:eastAsia="zh-CN"/>
        </w:rPr>
        <w:drawing>
          <wp:anchor distT="0" distB="0" distL="114300" distR="114300" simplePos="0" relativeHeight="251662336" behindDoc="0" locked="0" layoutInCell="1" allowOverlap="1">
            <wp:simplePos x="0" y="0"/>
            <wp:positionH relativeFrom="column">
              <wp:posOffset>1471295</wp:posOffset>
            </wp:positionH>
            <wp:positionV relativeFrom="paragraph">
              <wp:posOffset>377190</wp:posOffset>
            </wp:positionV>
            <wp:extent cx="983615" cy="655955"/>
            <wp:effectExtent l="0" t="0" r="0" b="0"/>
            <wp:wrapNone/>
            <wp:docPr id="4" name="图片 4" descr="夏楠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夏楠楠"/>
                    <pic:cNvPicPr>
                      <a:picLocks noChangeAspect="1"/>
                    </pic:cNvPicPr>
                  </pic:nvPicPr>
                  <pic:blipFill>
                    <a:blip r:embed="rId7"/>
                    <a:stretch>
                      <a:fillRect/>
                    </a:stretch>
                  </pic:blipFill>
                  <pic:spPr>
                    <a:xfrm>
                      <a:off x="0" y="0"/>
                      <a:ext cx="983615" cy="655955"/>
                    </a:xfrm>
                    <a:prstGeom prst="rect">
                      <a:avLst/>
                    </a:prstGeom>
                  </pic:spPr>
                </pic:pic>
              </a:graphicData>
            </a:graphic>
          </wp:anchor>
        </w:drawing>
      </w:r>
      <w:r>
        <w:rPr>
          <w:rFonts w:hint="eastAsia"/>
          <w:b/>
          <w:color w:val="000000" w:themeColor="text1"/>
          <w:sz w:val="26"/>
          <w:szCs w:val="26"/>
        </w:rPr>
        <w:t>审核组组长（签名）：</w:t>
      </w:r>
    </w:p>
    <w:p>
      <w:pPr>
        <w:snapToGrid w:val="0"/>
        <w:spacing w:before="156" w:beforeLines="50" w:line="360" w:lineRule="auto"/>
        <w:ind w:firstLine="402" w:firstLineChars="250"/>
        <w:rPr>
          <w:b/>
          <w:color w:val="000000" w:themeColor="text1"/>
        </w:rPr>
      </w:pPr>
      <w:r>
        <w:rPr>
          <w:rFonts w:hint="eastAsia" w:eastAsiaTheme="minorEastAsia"/>
          <w:b/>
          <w:color w:val="000000" w:themeColor="text1"/>
          <w:sz w:val="16"/>
          <w:szCs w:val="16"/>
          <w:lang w:eastAsia="zh-CN"/>
        </w:rPr>
        <w:drawing>
          <wp:anchor distT="0" distB="0" distL="114300" distR="114300" simplePos="0" relativeHeight="251664384" behindDoc="0" locked="0" layoutInCell="1" allowOverlap="1">
            <wp:simplePos x="0" y="0"/>
            <wp:positionH relativeFrom="column">
              <wp:posOffset>3035300</wp:posOffset>
            </wp:positionH>
            <wp:positionV relativeFrom="paragraph">
              <wp:posOffset>106680</wp:posOffset>
            </wp:positionV>
            <wp:extent cx="487680" cy="328930"/>
            <wp:effectExtent l="0" t="0" r="0" b="6350"/>
            <wp:wrapNone/>
            <wp:docPr id="6" name="图片 6" descr="a8dffde9ec138a53a0e46a95982ea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a8dffde9ec138a53a0e46a95982ea03"/>
                    <pic:cNvPicPr>
                      <a:picLocks noChangeAspect="1"/>
                    </pic:cNvPicPr>
                  </pic:nvPicPr>
                  <pic:blipFill>
                    <a:blip r:embed="rId8"/>
                    <a:stretch>
                      <a:fillRect/>
                    </a:stretch>
                  </pic:blipFill>
                  <pic:spPr>
                    <a:xfrm>
                      <a:off x="0" y="0"/>
                      <a:ext cx="487680" cy="328930"/>
                    </a:xfrm>
                    <a:prstGeom prst="rect">
                      <a:avLst/>
                    </a:prstGeom>
                  </pic:spPr>
                </pic:pic>
              </a:graphicData>
            </a:graphic>
          </wp:anchor>
        </w:drawing>
      </w:r>
      <w:r>
        <w:rPr>
          <w:rFonts w:hint="eastAsia" w:eastAsiaTheme="minorEastAsia"/>
          <w:b/>
          <w:color w:val="000000" w:themeColor="text1"/>
          <w:sz w:val="16"/>
          <w:szCs w:val="16"/>
          <w:lang w:eastAsia="zh-CN"/>
        </w:rPr>
        <w:drawing>
          <wp:anchor distT="0" distB="0" distL="114300" distR="114300" simplePos="0" relativeHeight="251663360" behindDoc="0" locked="0" layoutInCell="1" allowOverlap="1">
            <wp:simplePos x="0" y="0"/>
            <wp:positionH relativeFrom="column">
              <wp:posOffset>2316480</wp:posOffset>
            </wp:positionH>
            <wp:positionV relativeFrom="paragraph">
              <wp:posOffset>143510</wp:posOffset>
            </wp:positionV>
            <wp:extent cx="610235" cy="276225"/>
            <wp:effectExtent l="0" t="0" r="14605" b="13335"/>
            <wp:wrapNone/>
            <wp:docPr id="5" name="图片 5" descr="曲丽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曲丽娜"/>
                    <pic:cNvPicPr>
                      <a:picLocks noChangeAspect="1"/>
                    </pic:cNvPicPr>
                  </pic:nvPicPr>
                  <pic:blipFill>
                    <a:blip r:embed="rId9"/>
                    <a:stretch>
                      <a:fillRect/>
                    </a:stretch>
                  </pic:blipFill>
                  <pic:spPr>
                    <a:xfrm>
                      <a:off x="0" y="0"/>
                      <a:ext cx="610235" cy="276225"/>
                    </a:xfrm>
                    <a:prstGeom prst="rect">
                      <a:avLst/>
                    </a:prstGeom>
                  </pic:spPr>
                </pic:pic>
              </a:graphicData>
            </a:graphic>
          </wp:anchor>
        </w:drawing>
      </w:r>
    </w:p>
    <w:p>
      <w:pPr>
        <w:snapToGrid w:val="0"/>
        <w:spacing w:after="156" w:afterLines="50" w:line="360" w:lineRule="auto"/>
        <w:ind w:left="1" w:leftChars="-32" w:hanging="68" w:hangingChars="26"/>
        <w:rPr>
          <w:rFonts w:hint="eastAsia" w:eastAsia="宋体"/>
          <w:b/>
          <w:color w:val="000000" w:themeColor="text1"/>
          <w:sz w:val="26"/>
          <w:szCs w:val="26"/>
          <w:lang w:eastAsia="zh-CN"/>
        </w:rPr>
      </w:pPr>
      <w:r>
        <w:rPr>
          <w:rFonts w:hint="eastAsia"/>
          <w:b/>
          <w:color w:val="000000" w:themeColor="text1"/>
          <w:sz w:val="26"/>
          <w:szCs w:val="26"/>
        </w:rPr>
        <w:t>审核组组员（签名）：</w:t>
      </w:r>
    </w:p>
    <w:p>
      <w:pPr>
        <w:snapToGrid w:val="0"/>
        <w:spacing w:line="360" w:lineRule="auto"/>
        <w:ind w:firstLine="3080" w:firstLineChars="1461"/>
        <w:rPr>
          <w:rFonts w:hint="eastAsia" w:eastAsiaTheme="minorEastAsia"/>
          <w:b/>
          <w:color w:val="000000" w:themeColor="text1"/>
          <w:sz w:val="16"/>
          <w:szCs w:val="16"/>
          <w:lang w:eastAsia="zh-CN"/>
        </w:rPr>
      </w:pPr>
      <w:r>
        <w:rPr>
          <w:rFonts w:hint="eastAsia"/>
          <w:b/>
          <w:color w:val="000000" w:themeColor="text1"/>
        </w:rPr>
        <w:t>日期</w:t>
      </w:r>
      <w:r>
        <w:rPr>
          <w:rFonts w:hint="eastAsia"/>
          <w:b/>
          <w:color w:val="000000" w:themeColor="text1"/>
          <w:lang w:val="en-US" w:eastAsia="zh-CN"/>
        </w:rPr>
        <w:t>2021年</w:t>
      </w:r>
      <w:r>
        <w:rPr>
          <w:rFonts w:hint="eastAsia" w:asciiTheme="minorEastAsia" w:hAnsiTheme="minorEastAsia" w:eastAsiaTheme="minorEastAsia"/>
          <w:b/>
          <w:color w:val="000000" w:themeColor="text1"/>
        </w:rPr>
        <w:t xml:space="preserve"> </w:t>
      </w:r>
      <w:r>
        <w:rPr>
          <w:rFonts w:hint="eastAsia" w:asciiTheme="minorEastAsia" w:hAnsiTheme="minorEastAsia" w:eastAsiaTheme="minorEastAsia"/>
          <w:b/>
          <w:color w:val="000000" w:themeColor="text1"/>
          <w:lang w:val="en-US" w:eastAsia="zh-CN"/>
        </w:rPr>
        <w:t>1</w:t>
      </w:r>
      <w:r>
        <w:rPr>
          <w:rFonts w:hint="eastAsia" w:asciiTheme="minorEastAsia" w:hAnsiTheme="minorEastAsia" w:eastAsiaTheme="minorEastAsia"/>
          <w:b/>
          <w:color w:val="000000" w:themeColor="text1"/>
        </w:rPr>
        <w:t xml:space="preserve">月 </w:t>
      </w:r>
      <w:r>
        <w:rPr>
          <w:rFonts w:hint="eastAsia" w:asciiTheme="minorEastAsia" w:hAnsiTheme="minorEastAsia" w:eastAsiaTheme="minorEastAsia"/>
          <w:b/>
          <w:color w:val="000000" w:themeColor="text1"/>
          <w:lang w:val="en-US" w:eastAsia="zh-CN"/>
        </w:rPr>
        <w:t>18</w:t>
      </w:r>
      <w:r>
        <w:rPr>
          <w:rFonts w:hint="eastAsia" w:asciiTheme="minorEastAsia" w:hAnsiTheme="minorEastAsia" w:eastAsiaTheme="minorEastAsia"/>
          <w:b/>
          <w:color w:val="000000" w:themeColor="text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zCs w:val="21"/>
          <w:lang w:val="en-US" w:eastAsia="zh-CN"/>
        </w:rPr>
        <w:t>0</w:t>
      </w:r>
      <w:r>
        <w:rPr>
          <w:rFonts w:hint="eastAsia"/>
          <w:b/>
          <w:color w:val="000000" w:themeColor="text1"/>
          <w:szCs w:val="21"/>
        </w:rPr>
        <w:t xml:space="preserve"> )个一般不符合，(</w:t>
      </w:r>
      <w:r>
        <w:rPr>
          <w:rFonts w:hint="eastAsia"/>
          <w:b/>
          <w:color w:val="000000" w:themeColor="text1"/>
          <w:szCs w:val="21"/>
          <w:lang w:val="en-US" w:eastAsia="zh-CN"/>
        </w:rPr>
        <w:t>0</w:t>
      </w:r>
      <w:r>
        <w:rPr>
          <w:rFonts w:hint="eastAsia"/>
          <w:b/>
          <w:color w:val="000000" w:themeColor="text1"/>
          <w:szCs w:val="21"/>
        </w:rPr>
        <w:t xml:space="preserve">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sym w:font="Wingdings 2" w:char="0052"/>
      </w:r>
      <w:r>
        <w:rPr>
          <w:rFonts w:hint="eastAsia"/>
          <w:b/>
          <w:color w:val="000000" w:themeColor="text1"/>
          <w:szCs w:val="21"/>
        </w:rPr>
        <w:t xml:space="preserve">EMS( </w:t>
      </w:r>
      <w:r>
        <w:rPr>
          <w:rFonts w:hint="eastAsia"/>
          <w:b/>
          <w:color w:val="000000" w:themeColor="text1"/>
          <w:szCs w:val="21"/>
          <w:lang w:val="en-US" w:eastAsia="zh-CN"/>
        </w:rPr>
        <w:t>1</w:t>
      </w:r>
      <w:r>
        <w:rPr>
          <w:rFonts w:hint="eastAsia"/>
          <w:b/>
          <w:color w:val="000000" w:themeColor="text1"/>
          <w:szCs w:val="21"/>
        </w:rPr>
        <w:t xml:space="preserve">  )个一般不符合，( </w:t>
      </w:r>
      <w:r>
        <w:rPr>
          <w:rFonts w:hint="eastAsia"/>
          <w:b/>
          <w:color w:val="000000" w:themeColor="text1"/>
          <w:szCs w:val="21"/>
          <w:lang w:val="en-US" w:eastAsia="zh-CN"/>
        </w:rPr>
        <w:t>0</w:t>
      </w:r>
      <w:r>
        <w:rPr>
          <w:rFonts w:hint="eastAsia"/>
          <w:b/>
          <w:color w:val="000000" w:themeColor="text1"/>
          <w:szCs w:val="21"/>
        </w:rPr>
        <w:t>)个严重不符合，</w:t>
      </w:r>
      <w:r>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bookmarkStart w:id="22" w:name="_GoBack"/>
      <w:bookmarkEnd w:id="22"/>
      <w:r>
        <w:rPr>
          <w:rFonts w:hint="eastAsia"/>
          <w:b/>
          <w:color w:val="000000" w:themeColor="text1"/>
          <w:spacing w:val="-10"/>
          <w:szCs w:val="21"/>
        </w:rPr>
        <w:sym w:font="Wingdings 2" w:char="0052"/>
      </w:r>
      <w:r>
        <w:rPr>
          <w:rFonts w:hint="eastAsia"/>
          <w:b/>
          <w:color w:val="000000" w:themeColor="text1"/>
          <w:szCs w:val="21"/>
        </w:rPr>
        <w:t xml:space="preserve">OHSMS( </w:t>
      </w:r>
      <w:r>
        <w:rPr>
          <w:rFonts w:hint="eastAsia"/>
          <w:b/>
          <w:color w:val="000000" w:themeColor="text1"/>
          <w:szCs w:val="21"/>
          <w:lang w:val="en-US" w:eastAsia="zh-CN"/>
        </w:rPr>
        <w:t>1</w:t>
      </w:r>
      <w:r>
        <w:rPr>
          <w:rFonts w:hint="eastAsia"/>
          <w:b/>
          <w:color w:val="000000" w:themeColor="text1"/>
          <w:szCs w:val="21"/>
        </w:rPr>
        <w:t xml:space="preserve"> )个一般不符合，(</w:t>
      </w:r>
      <w:r>
        <w:rPr>
          <w:rFonts w:hint="eastAsia"/>
          <w:b/>
          <w:color w:val="000000" w:themeColor="text1"/>
          <w:szCs w:val="21"/>
          <w:lang w:val="en-US" w:eastAsia="zh-CN"/>
        </w:rPr>
        <w:t>0</w:t>
      </w:r>
      <w:r>
        <w:rPr>
          <w:rFonts w:hint="eastAsia"/>
          <w:b/>
          <w:color w:val="000000" w:themeColor="text1"/>
          <w:szCs w:val="21"/>
        </w:rPr>
        <w:t>)个严重不符合，</w:t>
      </w:r>
      <w:r>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rPr>
        <w:sym w:font="Wingdings 2" w:char="0052"/>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eastAsia="宋体"/>
          <w:b/>
          <w:color w:val="000000" w:themeColor="text1"/>
          <w:sz w:val="26"/>
          <w:szCs w:val="26"/>
          <w:lang w:eastAsia="zh-CN"/>
        </w:rPr>
        <w:drawing>
          <wp:anchor distT="0" distB="0" distL="114300" distR="114300" simplePos="0" relativeHeight="251668480" behindDoc="0" locked="0" layoutInCell="1" allowOverlap="1">
            <wp:simplePos x="0" y="0"/>
            <wp:positionH relativeFrom="column">
              <wp:posOffset>723265</wp:posOffset>
            </wp:positionH>
            <wp:positionV relativeFrom="paragraph">
              <wp:posOffset>117475</wp:posOffset>
            </wp:positionV>
            <wp:extent cx="670560" cy="356235"/>
            <wp:effectExtent l="0" t="0" r="0" b="9525"/>
            <wp:wrapNone/>
            <wp:docPr id="7" name="图片 7"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片1"/>
                    <pic:cNvPicPr>
                      <a:picLocks noChangeAspect="1"/>
                    </pic:cNvPicPr>
                  </pic:nvPicPr>
                  <pic:blipFill>
                    <a:blip r:embed="rId6"/>
                    <a:stretch>
                      <a:fillRect/>
                    </a:stretch>
                  </pic:blipFill>
                  <pic:spPr>
                    <a:xfrm>
                      <a:off x="0" y="0"/>
                      <a:ext cx="670560" cy="356235"/>
                    </a:xfrm>
                    <a:prstGeom prst="rect">
                      <a:avLst/>
                    </a:prstGeom>
                  </pic:spPr>
                </pic:pic>
              </a:graphicData>
            </a:graphic>
          </wp:anchor>
        </w:drawing>
      </w:r>
      <w:r>
        <w:rPr>
          <w:rFonts w:hint="eastAsia"/>
          <w:b/>
          <w:color w:val="000000" w:themeColor="text1"/>
          <w:szCs w:val="21"/>
        </w:rPr>
        <w:t xml:space="preserve">组长签字:                               日期:  </w:t>
      </w:r>
      <w:r>
        <w:rPr>
          <w:rFonts w:hint="eastAsia"/>
          <w:b/>
          <w:color w:val="000000" w:themeColor="text1"/>
          <w:szCs w:val="21"/>
          <w:lang w:val="en-US" w:eastAsia="zh-CN"/>
        </w:rPr>
        <w:t>2021</w:t>
      </w:r>
      <w:r>
        <w:rPr>
          <w:rFonts w:hint="eastAsia"/>
          <w:b/>
          <w:color w:val="000000" w:themeColor="text1"/>
          <w:szCs w:val="21"/>
        </w:rPr>
        <w:t>年</w:t>
      </w:r>
      <w:r>
        <w:rPr>
          <w:rFonts w:hint="eastAsia"/>
          <w:b/>
          <w:color w:val="000000" w:themeColor="text1"/>
          <w:szCs w:val="21"/>
          <w:lang w:val="en-US" w:eastAsia="zh-CN"/>
        </w:rPr>
        <w:t>1</w:t>
      </w:r>
      <w:r>
        <w:rPr>
          <w:rFonts w:hint="eastAsia"/>
          <w:b/>
          <w:color w:val="000000" w:themeColor="text1"/>
          <w:szCs w:val="21"/>
        </w:rPr>
        <w:t>月</w:t>
      </w:r>
      <w:r>
        <w:rPr>
          <w:rFonts w:hint="eastAsia"/>
          <w:b/>
          <w:color w:val="000000" w:themeColor="text1"/>
          <w:szCs w:val="21"/>
          <w:lang w:val="en-US" w:eastAsia="zh-CN"/>
        </w:rPr>
        <w:t>18</w:t>
      </w:r>
    </w:p>
    <w:p>
      <w:pPr>
        <w:spacing w:line="360" w:lineRule="auto"/>
        <w:ind w:left="0" w:leftChars="-405" w:hanging="850" w:hangingChars="403"/>
        <w:rPr>
          <w:rFonts w:hint="eastAsia"/>
          <w:b/>
          <w:color w:val="000000" w:themeColor="text1"/>
        </w:rPr>
      </w:pPr>
    </w:p>
    <w:p>
      <w:pPr>
        <w:spacing w:line="360" w:lineRule="auto"/>
        <w:ind w:left="0" w:leftChars="-405" w:hanging="850" w:hangingChars="403"/>
        <w:rPr>
          <w:rFonts w:hint="eastAsia"/>
          <w:b/>
          <w:color w:val="000000" w:themeColor="text1"/>
        </w:rPr>
      </w:pPr>
    </w:p>
    <w:p>
      <w:pPr>
        <w:spacing w:line="360" w:lineRule="auto"/>
        <w:ind w:left="0"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5"/>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认证评定负责人：日期：年月日</w:t>
      </w:r>
    </w:p>
    <w:p>
      <w:pPr>
        <w:numPr>
          <w:ilvl w:val="0"/>
          <w:numId w:val="5"/>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批准人（总经理）：日期：年月日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0" w:leftChars="-405" w:hanging="850" w:hangingChars="403"/>
        <w:rPr>
          <w:b/>
          <w:color w:val="000000" w:themeColor="text1"/>
          <w:szCs w:val="21"/>
          <w:u w:val="single"/>
        </w:rPr>
      </w:pPr>
    </w:p>
    <w:p>
      <w:pPr>
        <w:snapToGrid w:val="0"/>
        <w:spacing w:line="360" w:lineRule="auto"/>
        <w:ind w:left="0"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 w:name="楷体_GB2312">
    <w:altName w:val="楷体"/>
    <w:panose1 w:val="00000000000000000000"/>
    <w:charset w:val="86"/>
    <w:family w:val="modern"/>
    <w:pitch w:val="default"/>
    <w:sig w:usb0="00000000" w:usb1="00000000" w:usb2="00000010" w:usb3="00000000" w:csb0="00040000" w:csb1="00000000"/>
  </w:font>
  <w:font w:name="方正仿宋简体">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bookmarkStart w:id="21" w:name="_Hlk8555230"/>
    <w:r>
      <w:pict>
        <v:shape id="_x0000_s2049" o:spid="_x0000_s2049"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bookmarkEnd w:id="21"/>
  </w:p>
  <w:p>
    <w:pPr>
      <w:pStyle w:val="2"/>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108C458"/>
    <w:multiLevelType w:val="singleLevel"/>
    <w:tmpl w:val="E108C458"/>
    <w:lvl w:ilvl="0" w:tentative="0">
      <w:start w:val="8"/>
      <w:numFmt w:val="decimal"/>
      <w:suff w:val="space"/>
      <w:lvlText w:val="%1."/>
      <w:lvlJc w:val="left"/>
    </w:lvl>
  </w:abstractNum>
  <w:abstractNum w:abstractNumId="1">
    <w:nsid w:val="20AE77CD"/>
    <w:multiLevelType w:val="singleLevel"/>
    <w:tmpl w:val="20AE77CD"/>
    <w:lvl w:ilvl="0" w:tentative="0">
      <w:start w:val="2"/>
      <w:numFmt w:val="decimal"/>
      <w:lvlText w:val="%1."/>
      <w:lvlJc w:val="left"/>
      <w:pPr>
        <w:tabs>
          <w:tab w:val="left" w:pos="312"/>
        </w:tabs>
      </w:pPr>
    </w:lvl>
  </w:abstractNum>
  <w:abstractNum w:abstractNumId="2">
    <w:nsid w:val="4B69BB39"/>
    <w:multiLevelType w:val="singleLevel"/>
    <w:tmpl w:val="4B69BB39"/>
    <w:lvl w:ilvl="0" w:tentative="0">
      <w:start w:val="5"/>
      <w:numFmt w:val="decimal"/>
      <w:suff w:val="space"/>
      <w:lvlText w:val="%1."/>
      <w:lvlJc w:val="left"/>
    </w:lvl>
  </w:abstractNum>
  <w:abstractNum w:abstractNumId="3">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1BE431AD"/>
    <w:rsid w:val="3F923281"/>
    <w:rsid w:val="539E1050"/>
    <w:rsid w:val="56E90723"/>
    <w:rsid w:val="61870E8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25"/>
        <o:r id="V:Rule2" type="connector" idref="#_x0000_s1026"/>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header"/>
    <w:basedOn w:val="1"/>
    <w:next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3">
    <w:name w:val="Balloon Text"/>
    <w:basedOn w:val="1"/>
    <w:link w:val="13"/>
    <w:semiHidden/>
    <w:unhideWhenUsed/>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semiHidden/>
    <w:unhideWhenUsed/>
    <w:uiPriority w:val="99"/>
    <w:rPr>
      <w:color w:val="0000FF"/>
      <w:u w:val="single"/>
    </w:rPr>
  </w:style>
  <w:style w:type="paragraph" w:styleId="10">
    <w:name w:val="List Paragraph"/>
    <w:basedOn w:val="1"/>
    <w:qFormat/>
    <w:uiPriority w:val="34"/>
    <w:pPr>
      <w:ind w:firstLine="420" w:firstLineChars="200"/>
    </w:pPr>
  </w:style>
  <w:style w:type="character" w:customStyle="1" w:styleId="11">
    <w:name w:val="页眉 Char1"/>
    <w:basedOn w:val="8"/>
    <w:link w:val="2"/>
    <w:qFormat/>
    <w:uiPriority w:val="99"/>
    <w:rPr>
      <w:rFonts w:ascii="Times New Roman" w:hAnsi="Times New Roman" w:eastAsia="宋体" w:cs="Times New Roman"/>
      <w:sz w:val="18"/>
      <w:szCs w:val="18"/>
    </w:rPr>
  </w:style>
  <w:style w:type="character" w:customStyle="1" w:styleId="12">
    <w:name w:val="页脚 Char"/>
    <w:basedOn w:val="8"/>
    <w:link w:val="4"/>
    <w:qFormat/>
    <w:uiPriority w:val="99"/>
    <w:rPr>
      <w:rFonts w:ascii="Times New Roman" w:hAnsi="Times New Roman" w:eastAsia="宋体" w:cs="Times New Roman"/>
      <w:sz w:val="18"/>
      <w:szCs w:val="18"/>
    </w:rPr>
  </w:style>
  <w:style w:type="character" w:customStyle="1" w:styleId="13">
    <w:name w:val="批注框文本 Char"/>
    <w:basedOn w:val="8"/>
    <w:link w:val="3"/>
    <w:semiHidden/>
    <w:qFormat/>
    <w:uiPriority w:val="99"/>
    <w:rPr>
      <w:rFonts w:ascii="Times New Roman" w:hAnsi="Times New Roman" w:eastAsia="宋体" w:cs="Times New Roman"/>
      <w:sz w:val="18"/>
      <w:szCs w:val="18"/>
    </w:rPr>
  </w:style>
  <w:style w:type="character" w:customStyle="1" w:styleId="14">
    <w:name w:val="页眉 Char"/>
    <w:uiPriority w:val="0"/>
    <w:rPr>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5"/>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2</TotalTime>
  <ScaleCrop>false</ScaleCrop>
  <LinksUpToDate>false</LinksUpToDate>
  <CharactersWithSpaces>5143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李蒙生</cp:lastModifiedBy>
  <cp:lastPrinted>2019-05-13T03:19:00Z</cp:lastPrinted>
  <dcterms:modified xsi:type="dcterms:W3CDTF">2021-01-19T04:17:26Z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