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杭州西湖文化体育会展有限公司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0014-2021-EnMS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72576" behindDoc="1" locked="0" layoutInCell="1" allowOverlap="1">
                  <wp:simplePos x="0" y="0"/>
                  <wp:positionH relativeFrom="column">
                    <wp:posOffset>4043680</wp:posOffset>
                  </wp:positionH>
                  <wp:positionV relativeFrom="paragraph">
                    <wp:posOffset>50165</wp:posOffset>
                  </wp:positionV>
                  <wp:extent cx="722630" cy="504190"/>
                  <wp:effectExtent l="0" t="0" r="127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83840" behindDoc="1" locked="0" layoutInCell="1" allowOverlap="1">
                  <wp:simplePos x="0" y="0"/>
                  <wp:positionH relativeFrom="column">
                    <wp:posOffset>3651885</wp:posOffset>
                  </wp:positionH>
                  <wp:positionV relativeFrom="paragraph">
                    <wp:posOffset>45085</wp:posOffset>
                  </wp:positionV>
                  <wp:extent cx="722630" cy="504190"/>
                  <wp:effectExtent l="0" t="0" r="1270" b="3810"/>
                  <wp:wrapTight wrapText="bothSides">
                    <wp:wrapPolygon>
                      <wp:start x="0" y="0"/>
                      <wp:lineTo x="0" y="21219"/>
                      <wp:lineTo x="21258" y="21219"/>
                      <wp:lineTo x="2125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2021.1.14</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231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开门大吉～ISO认证服务</cp:lastModifiedBy>
  <dcterms:modified xsi:type="dcterms:W3CDTF">2021-01-22T00:46:54Z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