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0244-2019-2021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江西铜业股份有限公司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德兴铜矿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color w:val="auto"/>
                <w:szCs w:val="21"/>
              </w:rPr>
              <w:t>泗洲选矿厂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现场审核时发现，编号为35-347-23，型号1000mm的不锈钢直尺没有进行检定/</w:t>
            </w:r>
            <w:r>
              <w:rPr>
                <w:rFonts w:hint="eastAsia" w:ascii="宋体" w:cs="宋体"/>
                <w:color w:val="auto"/>
                <w:kern w:val="0"/>
                <w:szCs w:val="21"/>
              </w:rPr>
              <w:t>校准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single"/>
              </w:rPr>
              <w:t>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1.1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要求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718185" cy="369570"/>
                  <wp:effectExtent l="0" t="0" r="13335" b="11430"/>
                  <wp:docPr id="2" name="图片 2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2021年1月14日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drawing>
                <wp:inline distT="0" distB="0" distL="114300" distR="114300">
                  <wp:extent cx="718185" cy="369570"/>
                  <wp:effectExtent l="0" t="0" r="13335" b="11430"/>
                  <wp:docPr id="3" name="图片 3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FC253B"/>
    <w:rsid w:val="25030F5A"/>
    <w:rsid w:val="54CA1976"/>
    <w:rsid w:val="762972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2021-01-22T02:27:39Z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