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0010-2021-EO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华润雪花啤酒（四川）有限责任公司新都分公司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文平</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E:03.10.05</w:t>
            </w:r>
          </w:p>
          <w:p>
            <w:pPr>
              <w:spacing w:line="240" w:lineRule="exact"/>
              <w:jc w:val="center"/>
              <w:rPr>
                <w:b/>
                <w:color w:val="000000"/>
                <w:sz w:val="20"/>
                <w:szCs w:val="20"/>
              </w:rPr>
            </w:pPr>
            <w:r>
              <w:rPr>
                <w:b/>
                <w:color w:val="000000"/>
                <w:sz w:val="20"/>
                <w:szCs w:val="20"/>
              </w:rPr>
              <w:t>O:03.10.05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71" w:type="dxa"/>
            <w:vAlign w:val="center"/>
          </w:tcPr>
          <w:p>
            <w:pPr>
              <w:spacing w:line="240" w:lineRule="exact"/>
              <w:jc w:val="center"/>
              <w:rPr>
                <w:b/>
                <w:color w:val="000000"/>
                <w:sz w:val="20"/>
                <w:szCs w:val="20"/>
              </w:rPr>
            </w:pPr>
            <w:r>
              <w:rPr>
                <w:b/>
                <w:color w:val="000000"/>
                <w:sz w:val="20"/>
                <w:szCs w:val="20"/>
              </w:rPr>
              <w:t>宋明珠</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余家龙</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GB/T</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黑体" w:hAnsi="黑体" w:eastAsia="黑体" w:cs="黑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黑体" w:hAnsi="黑体" w:eastAsia="黑体" w:cs="黑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黑体" w:hAnsi="黑体" w:eastAsia="黑体" w:cs="黑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华润雪花啤酒（四川）有限责任公司新都分公司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四川省成都市新都工业东区星光路108号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610500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四川省成都市新都工业东区星光路108号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610500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肖小梅</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13680696298</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刘刚</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吴宗奇</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E：雪花啤酒的生产（限许可范围内）所涉及场所的相关环境管理活动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O：雪花啤酒的生产（限许可范围内）所涉及场所的相关职业健康安全管理活动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E：03.10.05</w:t>
            </w:r>
          </w:p>
          <w:p>
            <w:pPr>
              <w:spacing w:line="280" w:lineRule="exact"/>
              <w:rPr>
                <w:rFonts w:ascii="宋体"/>
                <w:b/>
                <w:color w:val="000000"/>
                <w:sz w:val="20"/>
                <w:szCs w:val="20"/>
              </w:rPr>
            </w:pPr>
            <w:r>
              <w:rPr>
                <w:rFonts w:ascii="宋体"/>
                <w:b/>
                <w:color w:val="000000"/>
                <w:sz w:val="20"/>
                <w:szCs w:val="20"/>
              </w:rPr>
              <w:t>O：03.10.05</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黑体" w:hAnsi="黑体" w:eastAsia="黑体" w:cs="黑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黑体" w:hAnsi="黑体" w:eastAsia="黑体" w:cs="黑体"/>
          <w:b/>
          <w:color w:val="000000"/>
          <w:spacing w:val="-4"/>
          <w:sz w:val="20"/>
          <w:szCs w:val="20"/>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eastAsia="宋体"/>
          <w:b/>
          <w:color w:val="000000"/>
          <w:sz w:val="20"/>
          <w:szCs w:val="20"/>
          <w:lang w:eastAsia="zh-CN"/>
        </w:rPr>
      </w:pPr>
      <w:r>
        <w:rPr>
          <w:rFonts w:hint="eastAsia" w:ascii="宋体" w:hAnsi="宋体"/>
          <w:b/>
          <w:color w:val="000000"/>
          <w:sz w:val="20"/>
          <w:szCs w:val="20"/>
        </w:rPr>
        <w:t>部门：</w:t>
      </w:r>
      <w:r>
        <w:rPr>
          <w:rFonts w:hint="eastAsia" w:ascii="宋体" w:hAnsi="宋体"/>
          <w:b/>
          <w:color w:val="000000"/>
          <w:sz w:val="20"/>
          <w:szCs w:val="20"/>
          <w:lang w:eastAsia="zh-CN"/>
        </w:rPr>
        <w:t>管理层、行政部、运营部、制造部、财务部</w:t>
      </w:r>
    </w:p>
    <w:p>
      <w:pPr>
        <w:spacing w:line="300" w:lineRule="auto"/>
        <w:ind w:firstLine="269" w:firstLineChars="134"/>
        <w:rPr>
          <w:rFonts w:hint="eastAsia" w:ascii="宋体" w:eastAsia="宋体"/>
          <w:b/>
          <w:color w:val="000000"/>
          <w:sz w:val="20"/>
          <w:szCs w:val="20"/>
          <w:u w:val="single"/>
          <w:lang w:eastAsia="zh-CN"/>
        </w:rPr>
      </w:pPr>
      <w:r>
        <w:rPr>
          <w:rFonts w:hint="eastAsia" w:ascii="宋体" w:hAnsi="宋体"/>
          <w:b/>
          <w:color w:val="000000"/>
          <w:sz w:val="20"/>
          <w:szCs w:val="20"/>
        </w:rPr>
        <w:t>场所：</w:t>
      </w:r>
      <w:r>
        <w:rPr>
          <w:rFonts w:hint="eastAsia" w:ascii="宋体" w:hAnsi="宋体"/>
          <w:b/>
          <w:color w:val="000000"/>
          <w:sz w:val="20"/>
          <w:szCs w:val="20"/>
          <w:lang w:eastAsia="zh-CN"/>
        </w:rPr>
        <w:t>办公场所、生产场所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黑体" w:hAnsi="黑体" w:eastAsia="黑体" w:cs="黑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黑体" w:hAnsi="黑体" w:eastAsia="黑体" w:cs="黑体"/>
                <w:color w:val="00000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黑体" w:hAnsi="黑体" w:eastAsia="黑体" w:cs="黑体"/>
                <w:color w:val="00000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黑体" w:hAnsi="黑体" w:eastAsia="黑体" w:cs="黑体"/>
                <w:color w:val="00000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黑体" w:hAnsi="黑体" w:eastAsia="黑体" w:cs="黑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产品：雪花啤酒的生产（限许可范围内）</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公司部门设置：</w:t>
            </w:r>
            <w:r>
              <w:rPr>
                <w:rFonts w:hint="eastAsia" w:ascii="宋体" w:hAnsi="宋体"/>
                <w:b/>
                <w:color w:val="000000"/>
                <w:sz w:val="20"/>
                <w:szCs w:val="20"/>
                <w:lang w:eastAsia="zh-CN"/>
              </w:rPr>
              <w:t>行政部、运营部、制造部、财务部</w:t>
            </w:r>
          </w:p>
          <w:p>
            <w:pPr>
              <w:tabs>
                <w:tab w:val="left" w:pos="360"/>
              </w:tabs>
              <w:spacing w:before="156" w:beforeLines="50"/>
              <w:ind w:left="357" w:hanging="357"/>
              <w:rPr>
                <w:rFonts w:hint="eastAsia" w:ascii="宋体" w:hAnsi="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eastAsia="zh-CN"/>
              </w:rPr>
              <w:t>制造部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eastAsia" w:ascii="宋体" w:eastAsia="宋体"/>
                <w:color w:val="000000"/>
                <w:sz w:val="20"/>
                <w:szCs w:val="20"/>
                <w:lang w:eastAsia="zh-CN"/>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eastAsia="zh-CN"/>
              </w:rPr>
              <w:t>无</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eastAsia" w:ascii="宋体" w:eastAsia="宋体"/>
                <w:color w:val="000000"/>
                <w:sz w:val="20"/>
                <w:szCs w:val="20"/>
                <w:lang w:eastAsia="zh-CN"/>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eastAsia="zh-CN"/>
              </w:rPr>
              <w:t>无</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eastAsia" w:ascii="宋体" w:eastAsia="宋体"/>
                <w:color w:val="000000"/>
                <w:sz w:val="20"/>
                <w:szCs w:val="20"/>
                <w:lang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eastAsia="zh-CN"/>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auto"/>
                <w:sz w:val="20"/>
                <w:szCs w:val="20"/>
              </w:rPr>
            </w:pPr>
            <w:r>
              <w:rPr>
                <w:rFonts w:hint="eastAsia" w:ascii="宋体" w:hAnsi="宋体"/>
                <w:color w:val="auto"/>
                <w:sz w:val="20"/>
                <w:szCs w:val="20"/>
              </w:rPr>
              <w:t>活动和过程所在地理位置对环境</w:t>
            </w:r>
            <w:r>
              <w:rPr>
                <w:rFonts w:ascii="宋体" w:hAnsi="宋体"/>
                <w:color w:val="auto"/>
                <w:sz w:val="20"/>
                <w:szCs w:val="20"/>
              </w:rPr>
              <w:t>/</w:t>
            </w:r>
            <w:r>
              <w:rPr>
                <w:rFonts w:hint="eastAsia" w:ascii="宋体" w:hAnsi="宋体"/>
                <w:color w:val="auto"/>
                <w:sz w:val="20"/>
                <w:szCs w:val="20"/>
              </w:rPr>
              <w:t>安全的特殊要求</w:t>
            </w:r>
          </w:p>
        </w:tc>
        <w:tc>
          <w:tcPr>
            <w:tcW w:w="7371" w:type="dxa"/>
            <w:gridSpan w:val="2"/>
          </w:tcPr>
          <w:p>
            <w:pPr>
              <w:tabs>
                <w:tab w:val="left" w:pos="360"/>
              </w:tabs>
              <w:ind w:left="360" w:hanging="360"/>
              <w:rPr>
                <w:rFonts w:ascii="宋体"/>
                <w:color w:val="auto"/>
                <w:sz w:val="20"/>
                <w:szCs w:val="20"/>
              </w:rPr>
            </w:pPr>
            <w:r>
              <w:rPr>
                <w:rFonts w:hint="eastAsia" w:ascii="宋体" w:hAnsi="宋体"/>
                <w:color w:val="auto"/>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受审核方位于：四川省成都市新都工业东区星光路108号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黑体" w:hAnsi="黑体" w:eastAsia="黑体" w:cs="黑体"/>
                <w:color w:val="000000"/>
                <w:sz w:val="20"/>
                <w:szCs w:val="20"/>
              </w:rPr>
              <w:t>■</w:t>
            </w:r>
            <w:r>
              <w:rPr>
                <w:rFonts w:hint="eastAsia" w:ascii="宋体" w:hAnsi="宋体"/>
                <w:color w:val="auto"/>
                <w:sz w:val="20"/>
                <w:szCs w:val="20"/>
              </w:rPr>
              <w:t>自建办公用房</w:t>
            </w:r>
            <w:r>
              <w:rPr>
                <w:rFonts w:hint="eastAsia" w:ascii="黑体" w:hAnsi="黑体" w:eastAsia="黑体" w:cs="黑体"/>
                <w:color w:val="auto"/>
                <w:sz w:val="20"/>
                <w:szCs w:val="20"/>
              </w:rPr>
              <w:t>■</w:t>
            </w:r>
            <w:r>
              <w:rPr>
                <w:rFonts w:hint="eastAsia" w:ascii="宋体" w:hAnsi="宋体"/>
                <w:color w:val="auto"/>
                <w:sz w:val="20"/>
                <w:szCs w:val="20"/>
              </w:rPr>
              <w:t>自建厂房</w:t>
            </w:r>
            <w:r>
              <w:rPr>
                <w:rFonts w:hint="eastAsia" w:ascii="宋体" w:hAnsi="宋体"/>
                <w:color w:val="auto"/>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黑体" w:hAnsi="黑体" w:eastAsia="黑体" w:cs="黑体"/>
                <w:color w:val="00000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auto"/>
                <w:sz w:val="20"/>
                <w:szCs w:val="20"/>
              </w:rPr>
            </w:pPr>
            <w:r>
              <w:rPr>
                <w:rFonts w:hint="eastAsia" w:ascii="宋体" w:hAnsi="宋体"/>
                <w:color w:val="auto"/>
                <w:sz w:val="20"/>
                <w:szCs w:val="20"/>
              </w:rPr>
              <w:t>有种产品，规格型号种有条生产线，</w:t>
            </w:r>
          </w:p>
          <w:p>
            <w:pPr>
              <w:rPr>
                <w:rFonts w:ascii="宋体"/>
                <w:color w:val="000000"/>
                <w:spacing w:val="-10"/>
                <w:sz w:val="20"/>
                <w:szCs w:val="20"/>
              </w:rPr>
            </w:pPr>
            <w:r>
              <w:rPr>
                <w:rFonts w:hint="eastAsia" w:ascii="宋体" w:hAnsi="宋体"/>
                <w:color w:val="auto"/>
                <w:sz w:val="20"/>
                <w:szCs w:val="20"/>
              </w:rPr>
              <w:t>运作方式：</w:t>
            </w:r>
            <w:r>
              <w:rPr>
                <w:rFonts w:hint="eastAsia" w:ascii="宋体" w:hAnsi="宋体"/>
                <w:color w:val="auto"/>
                <w:spacing w:val="-10"/>
                <w:sz w:val="20"/>
                <w:szCs w:val="20"/>
                <w:lang w:eastAsia="zh-CN"/>
              </w:rPr>
              <w:t>□</w:t>
            </w:r>
            <w:r>
              <w:rPr>
                <w:rFonts w:hint="eastAsia" w:ascii="宋体" w:hAnsi="宋体"/>
                <w:color w:val="auto"/>
                <w:sz w:val="20"/>
                <w:szCs w:val="20"/>
              </w:rPr>
              <w:t>白班生产</w:t>
            </w:r>
            <w:r>
              <w:rPr>
                <w:rFonts w:hint="eastAsia" w:ascii="黑体" w:hAnsi="黑体" w:eastAsia="黑体" w:cs="黑体"/>
                <w:color w:val="auto"/>
                <w:spacing w:val="-10"/>
                <w:sz w:val="20"/>
                <w:szCs w:val="20"/>
              </w:rPr>
              <w:t>■</w:t>
            </w:r>
            <w:r>
              <w:rPr>
                <w:rFonts w:hint="eastAsia" w:ascii="宋体" w:hAnsi="宋体"/>
                <w:color w:val="auto"/>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黑体" w:hAnsi="黑体" w:eastAsia="黑体" w:cs="黑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黑体" w:hAnsi="黑体" w:eastAsia="黑体" w:cs="黑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widowControl/>
              <w:jc w:val="left"/>
            </w:pPr>
            <w:r>
              <w:rPr>
                <w:rFonts w:hint="eastAsia" w:ascii="宋体"/>
                <w:color w:val="000000"/>
                <w:sz w:val="20"/>
                <w:szCs w:val="20"/>
              </w:rPr>
              <w:t>环境执行标准：</w:t>
            </w:r>
            <w:r>
              <w:rPr>
                <w:rFonts w:hint="eastAsia" w:ascii="宋体" w:hAnsi="宋体"/>
                <w:szCs w:val="21"/>
              </w:rPr>
              <w:t>大气污染物综合排放标准（</w:t>
            </w:r>
            <w:r>
              <w:rPr>
                <w:color w:val="000000"/>
                <w:kern w:val="0"/>
                <w:szCs w:val="21"/>
              </w:rPr>
              <w:t xml:space="preserve">GB16297-1996 </w:t>
            </w:r>
            <w:r>
              <w:rPr>
                <w:rFonts w:hint="eastAsia"/>
                <w:color w:val="000000"/>
                <w:kern w:val="0"/>
                <w:szCs w:val="21"/>
              </w:rPr>
              <w:t>）</w:t>
            </w:r>
            <w:r>
              <w:rPr>
                <w:rFonts w:hint="eastAsia" w:ascii="宋体" w:hAnsi="宋体" w:cs="宋体"/>
                <w:color w:val="000000"/>
                <w:kern w:val="0"/>
                <w:szCs w:val="21"/>
              </w:rPr>
              <w:t>二级标准；</w:t>
            </w:r>
          </w:p>
          <w:p>
            <w:pPr>
              <w:rPr>
                <w:rFonts w:hint="eastAsia" w:ascii="宋体" w:eastAsia="宋体"/>
                <w:color w:val="000000"/>
                <w:sz w:val="20"/>
                <w:szCs w:val="20"/>
                <w:lang w:eastAsia="zh-CN"/>
              </w:rPr>
            </w:pPr>
            <w:r>
              <w:rPr>
                <w:rFonts w:hint="eastAsia" w:ascii="宋体" w:hAnsi="宋体" w:cs="宋体"/>
                <w:color w:val="000000"/>
                <w:kern w:val="0"/>
                <w:szCs w:val="21"/>
              </w:rPr>
              <w:t>《啤酒工业污染物排放标准》（GB19821-2005）预处理标准；《污水排入城镇下水道水质标准》</w:t>
            </w:r>
            <w:r>
              <w:rPr>
                <w:color w:val="000000"/>
                <w:kern w:val="0"/>
                <w:szCs w:val="21"/>
              </w:rPr>
              <w:t>(GB</w:t>
            </w:r>
            <w:r>
              <w:rPr>
                <w:rFonts w:hint="eastAsia"/>
                <w:color w:val="000000"/>
                <w:kern w:val="0"/>
                <w:szCs w:val="21"/>
              </w:rPr>
              <w:t>/T31962-2015</w:t>
            </w:r>
            <w:r>
              <w:rPr>
                <w:color w:val="000000"/>
                <w:kern w:val="0"/>
                <w:szCs w:val="21"/>
              </w:rPr>
              <w:t>)</w:t>
            </w:r>
            <w:r>
              <w:rPr>
                <w:rFonts w:hint="eastAsia" w:ascii="宋体" w:hAnsi="宋体" w:cs="宋体"/>
                <w:color w:val="000000"/>
                <w:kern w:val="0"/>
                <w:szCs w:val="21"/>
              </w:rPr>
              <w:t>表1中B级标准</w:t>
            </w:r>
            <w:r>
              <w:rPr>
                <w:rFonts w:hint="eastAsia" w:ascii="宋体" w:hAnsi="宋体"/>
                <w:szCs w:val="21"/>
              </w:rPr>
              <w:t>；《工业企业厂界环境噪声排放标准》（GB12348-2008）3类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auto"/>
                <w:sz w:val="20"/>
                <w:szCs w:val="20"/>
              </w:rPr>
            </w:pPr>
            <w:r>
              <w:rPr>
                <w:rFonts w:hint="eastAsia" w:ascii="宋体"/>
                <w:color w:val="auto"/>
                <w:sz w:val="20"/>
                <w:szCs w:val="20"/>
              </w:rPr>
              <w:t>是否有安全预评价报告，</w:t>
            </w:r>
            <w:r>
              <w:rPr>
                <w:rFonts w:hint="eastAsia" w:ascii="黑体" w:hAnsi="黑体" w:eastAsia="黑体" w:cs="黑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auto"/>
                <w:sz w:val="20"/>
                <w:szCs w:val="20"/>
              </w:rPr>
            </w:pPr>
            <w:r>
              <w:rPr>
                <w:rFonts w:hint="eastAsia" w:ascii="宋体"/>
                <w:color w:val="auto"/>
                <w:sz w:val="20"/>
                <w:szCs w:val="20"/>
              </w:rPr>
              <w:t>是否有安全现状评价报告，</w:t>
            </w:r>
            <w:r>
              <w:rPr>
                <w:rFonts w:hint="eastAsia" w:ascii="黑体" w:hAnsi="黑体" w:eastAsia="黑体" w:cs="黑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auto"/>
                <w:sz w:val="20"/>
                <w:szCs w:val="20"/>
              </w:rPr>
            </w:pPr>
            <w:r>
              <w:rPr>
                <w:rFonts w:hint="eastAsia" w:ascii="宋体"/>
                <w:color w:val="auto"/>
                <w:sz w:val="20"/>
                <w:szCs w:val="20"/>
              </w:rPr>
              <w:t>是否有消防验收报告</w:t>
            </w:r>
            <w:r>
              <w:rPr>
                <w:rFonts w:hint="eastAsia" w:ascii="黑体" w:hAnsi="黑体" w:eastAsia="黑体" w:cs="黑体"/>
                <w:color w:val="auto"/>
                <w:spacing w:val="-10"/>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auto"/>
                <w:sz w:val="20"/>
                <w:szCs w:val="20"/>
              </w:rPr>
            </w:pPr>
            <w:r>
              <w:rPr>
                <w:rFonts w:hint="eastAsia" w:ascii="宋体"/>
                <w:color w:val="auto"/>
                <w:sz w:val="20"/>
                <w:szCs w:val="20"/>
              </w:rPr>
              <w:t>是否申报职业危害场所</w:t>
            </w:r>
            <w:r>
              <w:rPr>
                <w:rFonts w:hint="eastAsia" w:ascii="黑体" w:hAnsi="黑体" w:eastAsia="黑体" w:cs="黑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eastAsia" w:ascii="宋体" w:eastAsia="宋体"/>
                <w:color w:val="000000"/>
                <w:sz w:val="20"/>
                <w:szCs w:val="20"/>
                <w:lang w:eastAsia="zh-CN"/>
              </w:rPr>
            </w:pPr>
            <w:r>
              <w:rPr>
                <w:rFonts w:hint="eastAsia" w:ascii="宋体"/>
                <w:color w:val="000000"/>
                <w:sz w:val="20"/>
                <w:szCs w:val="20"/>
              </w:rPr>
              <w:t>执行标准：</w:t>
            </w:r>
            <w:r>
              <w:rPr>
                <w:rFonts w:hint="eastAsia" w:ascii="宋体"/>
                <w:color w:val="000000"/>
                <w:sz w:val="20"/>
                <w:szCs w:val="20"/>
                <w:lang w:eastAsia="zh-CN"/>
              </w:rPr>
              <w:t>详见法律法规清单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szCs w:val="21"/>
              </w:rPr>
            </w:pPr>
            <w:r>
              <w:rPr>
                <w:rFonts w:hint="eastAsia"/>
                <w:szCs w:val="21"/>
              </w:rPr>
              <w:t>产品生产工艺流程图:</w:t>
            </w:r>
          </w:p>
          <w:p>
            <w:pPr>
              <w:rPr>
                <w:rFonts w:ascii="宋体" w:hAnsi="宋体"/>
                <w:szCs w:val="21"/>
              </w:rPr>
            </w:pPr>
            <w:r>
              <w:rPr>
                <w:rFonts w:hint="eastAsia" w:ascii="宋体" w:hAnsi="宋体"/>
                <w:szCs w:val="21"/>
              </w:rPr>
              <w:t>麦芽—— 糖化——过滤 —— 煮沸——冷却——浮选 ——前发酵——后发酵——啤酒过滤——清酒——灌装。</w:t>
            </w:r>
          </w:p>
          <w:p>
            <w:pPr>
              <w:rPr>
                <w:rFonts w:ascii="宋体"/>
                <w:color w:val="000000"/>
                <w:sz w:val="20"/>
                <w:szCs w:val="20"/>
              </w:rPr>
            </w:pPr>
            <w:r>
              <w:rPr>
                <w:rFonts w:hint="eastAsia" w:ascii="宋体" w:hAnsi="宋体"/>
                <w:szCs w:val="21"/>
              </w:rPr>
              <w:t>酿造为关键过程。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s="宋体"/>
                <w:color w:val="000000"/>
                <w:kern w:val="0"/>
                <w:szCs w:val="21"/>
              </w:rPr>
              <w:t>麦芽增湿粉碎机、大米粉碎机、淀粉调浆系统、糖化设备</w:t>
            </w:r>
            <w:r>
              <w:rPr>
                <w:rFonts w:hint="eastAsia"/>
              </w:rPr>
              <w:t>、</w:t>
            </w:r>
            <w:r>
              <w:rPr>
                <w:rFonts w:hint="eastAsia" w:ascii="宋体" w:hAnsi="宋体" w:cs="宋体"/>
                <w:color w:val="000000"/>
                <w:kern w:val="0"/>
                <w:szCs w:val="21"/>
              </w:rPr>
              <w:t>过滤机 、发酵罐</w:t>
            </w:r>
            <w:r>
              <w:rPr>
                <w:rFonts w:hint="eastAsia"/>
              </w:rPr>
              <w:t>、</w:t>
            </w:r>
            <w:r>
              <w:rPr>
                <w:rFonts w:hint="eastAsia" w:ascii="宋体" w:hAnsi="宋体" w:cs="宋体"/>
                <w:color w:val="000000"/>
                <w:kern w:val="0"/>
                <w:szCs w:val="21"/>
              </w:rPr>
              <w:t>制冷机组、空气压缩机、压力储存罐、叉车</w:t>
            </w:r>
            <w:r>
              <w:rPr>
                <w:rFonts w:hint="eastAsia" w:ascii="宋体" w:hAnsi="宋体" w:cs="宋体"/>
                <w:szCs w:val="21"/>
              </w:rPr>
              <w:t>等和办公设备。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黑体" w:hAnsi="黑体" w:eastAsia="黑体" w:cs="黑体"/>
                <w:color w:val="00000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r>
              <w:rPr>
                <w:rFonts w:hint="eastAsia" w:ascii="宋体" w:hAnsi="宋体" w:cs="宋体"/>
                <w:color w:val="000000"/>
                <w:kern w:val="0"/>
                <w:szCs w:val="21"/>
              </w:rPr>
              <w:t>压力储存罐、叉车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黑体" w:hAnsi="黑体" w:eastAsia="黑体" w:cs="黑体"/>
                <w:color w:val="00000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监视和测量设备（请简述主要监视和测量设备）：压力表、安全阀、在线检测仪等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黑体" w:hAnsi="黑体" w:eastAsia="黑体" w:cs="黑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重要环境因素有：1）潜在火灾；2）噪声的排放；3）废水的排放；4）固废的排放；5）粉尘的排放；6）能源消耗（水、电、蒸汽）；7）氨气泄漏。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建立了控制过程的识别、策划控制程序，控制措施实施有效性（包括组织自身的污染预防控制及对相关方的控制）；组织在运行策划时，基于产品生命周期的思维，识别了整个过程的环境影响。具体控制措施，包括：固废的控制、噪声控制、潜在火灾、氨气泄漏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针对重要环境因素是否明确了监视和测量的要求：</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黑体" w:hAnsi="黑体" w:eastAsia="黑体" w:cs="黑体"/>
                <w:color w:val="000000"/>
                <w:sz w:val="20"/>
                <w:szCs w:val="20"/>
                <w:lang w:eastAsia="zh-CN"/>
              </w:rPr>
              <w:t>■</w:t>
            </w:r>
            <w:r>
              <w:rPr>
                <w:rFonts w:hint="eastAsia" w:ascii="宋体"/>
                <w:color w:val="000000"/>
                <w:sz w:val="20"/>
                <w:szCs w:val="20"/>
              </w:rPr>
              <w:t>是□否，识别是否充分</w:t>
            </w:r>
            <w:r>
              <w:rPr>
                <w:rFonts w:hint="eastAsia" w:ascii="黑体" w:hAnsi="黑体" w:eastAsia="黑体" w:cs="黑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黑体" w:hAnsi="黑体" w:eastAsia="黑体" w:cs="黑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黑体" w:hAnsi="黑体" w:eastAsia="黑体" w:cs="黑体"/>
                <w:color w:val="000000"/>
                <w:sz w:val="20"/>
                <w:szCs w:val="20"/>
              </w:rPr>
              <w:t>■</w:t>
            </w:r>
            <w:r>
              <w:rPr>
                <w:rFonts w:hint="eastAsia" w:ascii="宋体"/>
                <w:color w:val="000000"/>
                <w:sz w:val="20"/>
                <w:szCs w:val="20"/>
              </w:rPr>
              <w:t>是□否</w:t>
            </w:r>
            <w:r>
              <w:rPr>
                <w:rFonts w:hint="eastAsia" w:ascii="黑体" w:hAnsi="黑体" w:eastAsia="黑体" w:cs="黑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应急预案有：固废的控制、噪声控制、潜在火灾、氨气泄漏的应急预案等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不可接受风险有：1）火灾；2）爆炸（氨气、天然气、压力容器等）；3）触电；4）意外伤害（高坠、烫伤、冻伤、酸碱腐蚀、爆瓶等伤害）；5）中毒；6）噪声；7）职业病（噪声、粉尘等）。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eastAsia="zh-CN"/>
              </w:rPr>
            </w:pPr>
            <w:r>
              <w:rPr>
                <w:rFonts w:hint="eastAsia" w:ascii="宋体"/>
                <w:color w:val="000000"/>
                <w:sz w:val="20"/>
                <w:szCs w:val="20"/>
              </w:rPr>
              <w:t>针对不可接受风险建立了运行控制程序：有（1）危险源和环境因素识别与评价管理程序；（2）环境和职业健康安全运行管理程序。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针对不可接受风险是否明确了监视和测量的要求：监视和测量管理程序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黑体" w:hAnsi="黑体" w:eastAsia="黑体" w:cs="黑体"/>
                <w:color w:val="000000"/>
                <w:sz w:val="20"/>
                <w:szCs w:val="20"/>
              </w:rPr>
              <w:t>■</w:t>
            </w:r>
            <w:r>
              <w:rPr>
                <w:rFonts w:hint="eastAsia" w:ascii="宋体"/>
                <w:color w:val="000000"/>
                <w:sz w:val="20"/>
                <w:szCs w:val="20"/>
              </w:rPr>
              <w:t>是□否，识别是否充分</w:t>
            </w:r>
            <w:r>
              <w:rPr>
                <w:rFonts w:hint="eastAsia" w:ascii="黑体" w:hAnsi="黑体" w:eastAsia="黑体" w:cs="黑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黑体" w:hAnsi="黑体" w:eastAsia="黑体" w:cs="黑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黑体" w:hAnsi="黑体" w:eastAsia="黑体" w:cs="黑体"/>
                <w:color w:val="000000"/>
                <w:sz w:val="20"/>
                <w:szCs w:val="20"/>
              </w:rPr>
              <w:t>■</w:t>
            </w:r>
            <w:r>
              <w:rPr>
                <w:rFonts w:hint="eastAsia" w:ascii="宋体"/>
                <w:color w:val="000000"/>
                <w:sz w:val="20"/>
                <w:szCs w:val="20"/>
              </w:rPr>
              <w:t>是□否</w:t>
            </w:r>
            <w:r>
              <w:rPr>
                <w:rFonts w:hint="eastAsia" w:ascii="黑体" w:hAnsi="黑体" w:eastAsia="黑体" w:cs="黑体"/>
                <w:color w:val="000000"/>
                <w:sz w:val="20"/>
                <w:szCs w:val="20"/>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260</w:t>
            </w:r>
            <w:r>
              <w:rPr>
                <w:rFonts w:hint="eastAsia" w:ascii="宋体"/>
                <w:color w:val="000000"/>
                <w:sz w:val="20"/>
                <w:szCs w:val="20"/>
              </w:rPr>
              <w:t>人，其中管理人员：</w:t>
            </w:r>
            <w:r>
              <w:rPr>
                <w:rFonts w:hint="eastAsia" w:ascii="宋体"/>
                <w:color w:val="000000"/>
                <w:sz w:val="20"/>
                <w:szCs w:val="20"/>
                <w:lang w:val="en-US" w:eastAsia="zh-CN"/>
              </w:rPr>
              <w:t>60</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黑体" w:hAnsi="黑体" w:eastAsia="黑体" w:cs="黑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行政部、制造部、运营部、财务部</w:t>
            </w:r>
          </w:p>
          <w:p>
            <w:pPr>
              <w:spacing w:line="260" w:lineRule="exact"/>
              <w:rPr>
                <w:rFonts w:hint="eastAsia" w:ascii="宋体" w:eastAsia="宋体"/>
                <w:b/>
                <w:color w:val="000000"/>
                <w:sz w:val="20"/>
                <w:szCs w:val="20"/>
                <w:lang w:eastAsia="zh-CN"/>
              </w:rPr>
            </w:pPr>
            <w:r>
              <w:rPr>
                <w:rFonts w:hint="eastAsia" w:ascii="宋体" w:hAnsi="宋体"/>
                <w:b/>
                <w:color w:val="000000"/>
                <w:sz w:val="20"/>
                <w:szCs w:val="20"/>
              </w:rPr>
              <w:t>重点审核场所：</w:t>
            </w:r>
            <w:r>
              <w:rPr>
                <w:rFonts w:hint="eastAsia" w:ascii="宋体" w:hAnsi="宋体"/>
                <w:b/>
                <w:color w:val="000000"/>
                <w:sz w:val="20"/>
                <w:szCs w:val="20"/>
                <w:lang w:eastAsia="zh-CN"/>
              </w:rPr>
              <w:t>办公场所、生产场所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行政部、制造部、运营部、财务部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办公场所、生产场所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hint="eastAsia" w:ascii="宋体" w:hAnsi="宋体"/>
                <w:szCs w:val="21"/>
              </w:rPr>
              <w:t>2020年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4</w:t>
            </w:r>
            <w:r>
              <w:rPr>
                <w:rFonts w:hint="eastAsia" w:ascii="宋体" w:hAnsi="宋体"/>
                <w:szCs w:val="21"/>
              </w:rPr>
              <w:t>日进行了</w:t>
            </w:r>
            <w:r>
              <w:rPr>
                <w:rFonts w:hint="eastAsia" w:ascii="宋体" w:hAnsi="宋体"/>
                <w:szCs w:val="21"/>
                <w:lang w:eastAsia="zh-CN"/>
              </w:rPr>
              <w:t>两</w:t>
            </w:r>
            <w:r>
              <w:rPr>
                <w:rFonts w:hint="eastAsia" w:ascii="宋体" w:hAnsi="宋体"/>
                <w:szCs w:val="21"/>
              </w:rPr>
              <w:t>体系的结合审核</w:t>
            </w:r>
            <w:r>
              <w:rPr>
                <w:rFonts w:hint="eastAsia"/>
                <w:szCs w:val="21"/>
              </w:rPr>
              <w:t>。</w:t>
            </w:r>
          </w:p>
          <w:p>
            <w:pPr>
              <w:spacing w:line="260" w:lineRule="exact"/>
              <w:rPr>
                <w:rFonts w:ascii="宋体"/>
                <w:b/>
                <w:color w:val="000000"/>
                <w:sz w:val="20"/>
                <w:szCs w:val="20"/>
              </w:rPr>
            </w:pPr>
            <w:r>
              <w:rPr>
                <w:rFonts w:hint="eastAsia"/>
                <w:szCs w:val="21"/>
              </w:rPr>
              <w:t>内部审核组由：</w:t>
            </w:r>
            <w:r>
              <w:rPr>
                <w:rFonts w:hint="eastAsia" w:ascii="宋体" w:hAnsi="宋体"/>
                <w:szCs w:val="21"/>
              </w:rPr>
              <w:t>组长：吴宗奇  组员： 陈冲</w:t>
            </w:r>
            <w:r>
              <w:rPr>
                <w:rFonts w:hint="eastAsia" w:ascii="宋体" w:hAnsi="宋体"/>
                <w:szCs w:val="21"/>
                <w:lang w:val="en-US" w:eastAsia="zh-CN"/>
              </w:rPr>
              <w:t xml:space="preserve"> </w:t>
            </w:r>
            <w:r>
              <w:rPr>
                <w:rFonts w:hint="eastAsia"/>
                <w:szCs w:val="21"/>
              </w:rPr>
              <w:t>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400" w:lineRule="exact"/>
              <w:rPr>
                <w:szCs w:val="21"/>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szCs w:val="21"/>
              </w:rPr>
              <w:t>审核范围:管理体系涉及的公司所有部门及活动场所。</w:t>
            </w:r>
          </w:p>
          <w:p>
            <w:pPr>
              <w:spacing w:line="260" w:lineRule="exact"/>
              <w:rPr>
                <w:rFonts w:ascii="宋体"/>
                <w:b/>
                <w:color w:val="000000"/>
                <w:sz w:val="20"/>
                <w:szCs w:val="20"/>
              </w:rPr>
            </w:pPr>
            <w:r>
              <w:rPr>
                <w:rFonts w:hint="eastAsia"/>
                <w:szCs w:val="21"/>
              </w:rPr>
              <w:t xml:space="preserve">审核准则：a.GB/T </w:t>
            </w:r>
            <w:r>
              <w:rPr>
                <w:rFonts w:hint="eastAsia"/>
                <w:szCs w:val="21"/>
                <w:lang w:val="en-US" w:eastAsia="zh-CN"/>
              </w:rPr>
              <w:t>24</w:t>
            </w:r>
            <w:r>
              <w:rPr>
                <w:rFonts w:hint="eastAsia"/>
                <w:szCs w:val="21"/>
              </w:rPr>
              <w:t>001:2016、ISO45001：2018；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cs="宋体"/>
                <w:color w:val="000000"/>
                <w:spacing w:val="17"/>
                <w:kern w:val="0"/>
                <w:szCs w:val="21"/>
              </w:rPr>
              <w:t>通过审核，认为公司的环境、安全管理体系基本能按</w:t>
            </w:r>
            <w:r>
              <w:rPr>
                <w:rFonts w:hint="eastAsia" w:ascii="宋体" w:hAnsi="宋体" w:cs="宋体"/>
                <w:color w:val="000000"/>
                <w:kern w:val="0"/>
                <w:szCs w:val="21"/>
              </w:rPr>
              <w:t>标准运行</w:t>
            </w:r>
            <w:r>
              <w:rPr>
                <w:rFonts w:hint="eastAsia" w:ascii="宋体" w:hAnsi="宋体" w:cs="宋体"/>
                <w:color w:val="000000"/>
                <w:spacing w:val="-23"/>
                <w:kern w:val="0"/>
                <w:szCs w:val="21"/>
              </w:rPr>
              <w:t>，</w:t>
            </w:r>
            <w:r>
              <w:rPr>
                <w:rFonts w:hint="eastAsia" w:ascii="宋体" w:hAnsi="宋体" w:cs="宋体"/>
                <w:color w:val="000000"/>
                <w:kern w:val="0"/>
                <w:szCs w:val="21"/>
              </w:rPr>
              <w:t>通过运行</w:t>
            </w:r>
            <w:r>
              <w:rPr>
                <w:rFonts w:hint="eastAsia" w:ascii="宋体" w:hAnsi="宋体" w:cs="宋体"/>
                <w:color w:val="000000"/>
                <w:spacing w:val="-23"/>
                <w:kern w:val="0"/>
                <w:szCs w:val="21"/>
              </w:rPr>
              <w:t>，</w:t>
            </w:r>
            <w:r>
              <w:rPr>
                <w:rFonts w:hint="eastAsia" w:ascii="宋体" w:hAnsi="宋体" w:cs="宋体"/>
                <w:color w:val="000000"/>
                <w:kern w:val="0"/>
                <w:szCs w:val="21"/>
              </w:rPr>
              <w:t>能促进公司方针、目标的实施</w:t>
            </w:r>
            <w:r>
              <w:rPr>
                <w:rFonts w:hint="eastAsia" w:ascii="宋体" w:hAnsi="宋体" w:cs="宋体"/>
                <w:color w:val="000000"/>
                <w:spacing w:val="-23"/>
                <w:kern w:val="0"/>
                <w:szCs w:val="21"/>
              </w:rPr>
              <w:t>，</w:t>
            </w:r>
            <w:r>
              <w:rPr>
                <w:rFonts w:hint="eastAsia" w:ascii="宋体" w:hAnsi="宋体" w:cs="宋体"/>
                <w:color w:val="000000"/>
                <w:spacing w:val="1"/>
                <w:kern w:val="0"/>
                <w:szCs w:val="21"/>
              </w:rPr>
              <w:t>被证明是有效</w:t>
            </w:r>
            <w:r>
              <w:rPr>
                <w:rFonts w:hint="eastAsia" w:ascii="宋体" w:hAnsi="宋体" w:cs="宋体"/>
                <w:color w:val="000000"/>
                <w:kern w:val="0"/>
                <w:szCs w:val="21"/>
              </w:rPr>
              <w:t>的</w:t>
            </w:r>
            <w:r>
              <w:rPr>
                <w:rFonts w:hint="eastAsia" w:ascii="宋体" w:hAnsi="宋体" w:cs="宋体"/>
                <w:color w:val="000000"/>
                <w:spacing w:val="12"/>
                <w:kern w:val="0"/>
                <w:szCs w:val="21"/>
              </w:rPr>
              <w:t>。要求责任部门针对内审中出现的不符合项能分析原因,采取纠正措施加以改进,未出现不符合的部门,也要对照其他部门的不符合进行自查,及时发现存在的不足,加以改进.保证公司</w:t>
            </w:r>
            <w:r>
              <w:rPr>
                <w:rFonts w:hint="eastAsia" w:ascii="宋体" w:hAnsi="宋体" w:cs="宋体"/>
                <w:color w:val="000000"/>
                <w:spacing w:val="12"/>
                <w:kern w:val="0"/>
                <w:szCs w:val="21"/>
                <w:lang w:eastAsia="zh-CN"/>
              </w:rPr>
              <w:t>二合一</w:t>
            </w:r>
            <w:r>
              <w:rPr>
                <w:rFonts w:hint="eastAsia" w:ascii="宋体" w:hAnsi="宋体" w:cs="宋体"/>
                <w:color w:val="000000"/>
                <w:spacing w:val="12"/>
                <w:kern w:val="0"/>
                <w:szCs w:val="21"/>
              </w:rPr>
              <w:t>管理体系的持续符合性和有效性。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szCs w:val="21"/>
              </w:rPr>
              <w:t>2020年</w:t>
            </w:r>
            <w:r>
              <w:rPr>
                <w:rFonts w:hint="eastAsia" w:ascii="宋体" w:hAnsi="宋体"/>
                <w:szCs w:val="21"/>
                <w:lang w:val="en-US" w:eastAsia="zh-CN"/>
              </w:rPr>
              <w:t>7</w:t>
            </w:r>
            <w:r>
              <w:rPr>
                <w:rFonts w:hint="eastAsia" w:ascii="宋体" w:hAnsi="宋体"/>
                <w:szCs w:val="21"/>
              </w:rPr>
              <w:t>月1</w:t>
            </w:r>
            <w:r>
              <w:rPr>
                <w:rFonts w:hint="eastAsia" w:ascii="宋体" w:hAnsi="宋体"/>
                <w:szCs w:val="21"/>
                <w:lang w:val="en-US" w:eastAsia="zh-CN"/>
              </w:rPr>
              <w:t>5</w:t>
            </w:r>
            <w:r>
              <w:rPr>
                <w:rFonts w:hint="eastAsia" w:ascii="宋体" w:hAnsi="宋体"/>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497" w:type="dxa"/>
            <w:gridSpan w:val="2"/>
          </w:tcPr>
          <w:p>
            <w:pPr>
              <w:widowControl/>
              <w:jc w:val="left"/>
              <w:rPr>
                <w:rFonts w:hint="eastAsia" w:ascii="宋体" w:eastAsia="宋体"/>
                <w:b/>
                <w:color w:val="000000"/>
                <w:szCs w:val="21"/>
                <w:lang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具备</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黑体" w:hAnsi="黑体" w:eastAsia="黑体" w:cs="黑体"/>
                <w:color w:val="00000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黑体" w:hAnsi="黑体" w:eastAsia="黑体" w:cs="黑体"/>
                <w:color w:val="00000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黑体" w:hAnsi="黑体" w:eastAsia="黑体" w:cs="黑体"/>
                <w:color w:val="00000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黑体" w:hAnsi="黑体" w:eastAsia="黑体" w:cs="黑体"/>
                <w:color w:val="00000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黑体" w:hAnsi="黑体" w:eastAsia="黑体" w:cs="黑体"/>
                <w:color w:val="00000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黑体" w:hAnsi="黑体" w:eastAsia="黑体" w:cs="黑体"/>
                <w:color w:val="00000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黑体" w:hAnsi="黑体" w:eastAsia="黑体" w:cs="黑体"/>
                <w:color w:val="00000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黑体" w:hAnsi="黑体" w:eastAsia="黑体" w:cs="黑体"/>
                <w:b/>
                <w:color w:val="000000"/>
                <w:spacing w:val="-10"/>
                <w:sz w:val="20"/>
                <w:szCs w:val="20"/>
                <w:lang w:val="de-DE"/>
              </w:rPr>
              <w:t>■</w:t>
            </w:r>
            <w:r>
              <w:rPr>
                <w:rFonts w:ascii="宋体" w:hAnsi="宋体"/>
                <w:b/>
                <w:color w:val="000000"/>
                <w:sz w:val="20"/>
                <w:szCs w:val="20"/>
              </w:rPr>
              <w:t>EMS/</w:t>
            </w:r>
            <w:r>
              <w:rPr>
                <w:rFonts w:hint="eastAsia" w:ascii="黑体" w:hAnsi="黑体" w:eastAsia="黑体" w:cs="黑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黑体" w:hAnsi="黑体" w:eastAsia="黑体" w:cs="黑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黑体" w:hAnsi="黑体" w:eastAsia="黑体" w:cs="黑体"/>
          <w:b/>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w:t>
      </w:r>
      <w:r>
        <w:rPr>
          <w:rFonts w:hint="eastAsia" w:ascii="宋体" w:hAnsi="宋体"/>
          <w:b/>
          <w:color w:val="000000"/>
          <w:sz w:val="20"/>
          <w:szCs w:val="20"/>
          <w:u w:val="single"/>
        </w:rPr>
        <w:t>雪花啤酒的生产（限许可范围内）所涉及场所的相关环境管理活动</w:t>
      </w:r>
      <w:r>
        <w:rPr>
          <w:rFonts w:ascii="宋体" w:hAnsi="宋体"/>
          <w:b/>
          <w:color w:val="000000"/>
          <w:sz w:val="20"/>
          <w:szCs w:val="20"/>
          <w:u w:val="single"/>
        </w:rPr>
        <w:t>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w:t>
      </w:r>
      <w:r>
        <w:rPr>
          <w:rFonts w:hint="eastAsia" w:ascii="宋体" w:hAnsi="宋体"/>
          <w:b/>
          <w:color w:val="000000"/>
          <w:sz w:val="20"/>
          <w:szCs w:val="20"/>
          <w:u w:val="single"/>
        </w:rPr>
        <w:t>雪花啤酒的生产（限许可范围内）所涉及场所的相关职业健康安全管理活动</w:t>
      </w:r>
      <w:r>
        <w:rPr>
          <w:rFonts w:ascii="宋体" w:hAnsi="宋体"/>
          <w:b/>
          <w:color w:val="000000"/>
          <w:sz w:val="20"/>
          <w:szCs w:val="20"/>
          <w:u w:val="single"/>
        </w:rPr>
        <w:t>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83" w:firstLineChars="400"/>
        <w:rPr>
          <w:rFonts w:ascii="宋体"/>
          <w:b/>
          <w:bCs/>
          <w:color w:val="000000"/>
          <w:sz w:val="26"/>
          <w:szCs w:val="26"/>
        </w:rPr>
      </w:pPr>
      <w:r>
        <w:rPr>
          <w:rFonts w:hint="eastAsia"/>
          <w:b/>
          <w:sz w:val="22"/>
          <w:szCs w:val="22"/>
        </w:rPr>
        <w:drawing>
          <wp:anchor distT="0" distB="0" distL="114300" distR="114300" simplePos="0" relativeHeight="251660288" behindDoc="0" locked="0" layoutInCell="1" allowOverlap="1">
            <wp:simplePos x="0" y="0"/>
            <wp:positionH relativeFrom="column">
              <wp:posOffset>1808480</wp:posOffset>
            </wp:positionH>
            <wp:positionV relativeFrom="paragraph">
              <wp:posOffset>-6350</wp:posOffset>
            </wp:positionV>
            <wp:extent cx="323850" cy="335280"/>
            <wp:effectExtent l="0" t="0" r="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0" w:firstLineChars="400"/>
        <w:rPr>
          <w:rFonts w:ascii="宋体"/>
          <w:b/>
          <w:color w:val="000000"/>
        </w:rPr>
      </w:pPr>
      <w:r>
        <w:rPr>
          <w:rFonts w:hint="eastAsia" w:eastAsia="宋体"/>
          <w:sz w:val="22"/>
          <w:szCs w:val="22"/>
          <w:lang w:eastAsia="zh-CN"/>
        </w:rPr>
        <w:drawing>
          <wp:anchor distT="0" distB="0" distL="114300" distR="114300" simplePos="0" relativeHeight="251683840" behindDoc="1" locked="0" layoutInCell="1" allowOverlap="1">
            <wp:simplePos x="0" y="0"/>
            <wp:positionH relativeFrom="column">
              <wp:posOffset>2479040</wp:posOffset>
            </wp:positionH>
            <wp:positionV relativeFrom="paragraph">
              <wp:posOffset>110490</wp:posOffset>
            </wp:positionV>
            <wp:extent cx="672465" cy="269875"/>
            <wp:effectExtent l="0" t="0" r="32385" b="34925"/>
            <wp:wrapTight wrapText="bothSides">
              <wp:wrapPolygon>
                <wp:start x="0" y="0"/>
                <wp:lineTo x="0" y="19821"/>
                <wp:lineTo x="20805" y="19821"/>
                <wp:lineTo x="20805" y="0"/>
                <wp:lineTo x="0" y="0"/>
              </wp:wrapPolygon>
            </wp:wrapTight>
            <wp:docPr id="12" name="图片 12" descr="6fac1f52261711d12e31bd455824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6fac1f52261711d12e31bd455824381"/>
                    <pic:cNvPicPr>
                      <a:picLocks noChangeAspect="1"/>
                    </pic:cNvPicPr>
                  </pic:nvPicPr>
                  <pic:blipFill>
                    <a:blip r:embed="rId7"/>
                    <a:stretch>
                      <a:fillRect/>
                    </a:stretch>
                  </pic:blipFill>
                  <pic:spPr>
                    <a:xfrm>
                      <a:off x="0" y="0"/>
                      <a:ext cx="672465" cy="269875"/>
                    </a:xfrm>
                    <a:prstGeom prst="rect">
                      <a:avLst/>
                    </a:prstGeom>
                  </pic:spPr>
                </pic:pic>
              </a:graphicData>
            </a:graphic>
          </wp:anchor>
        </w:drawing>
      </w:r>
      <w:r>
        <w:rPr>
          <w:rFonts w:hint="eastAsia" w:eastAsia="宋体"/>
          <w:lang w:eastAsia="zh-CN"/>
        </w:rPr>
        <w:drawing>
          <wp:anchor distT="0" distB="0" distL="114300" distR="114300" simplePos="0" relativeHeight="251668480" behindDoc="0" locked="0" layoutInCell="1" allowOverlap="1">
            <wp:simplePos x="0" y="0"/>
            <wp:positionH relativeFrom="column">
              <wp:posOffset>1779270</wp:posOffset>
            </wp:positionH>
            <wp:positionV relativeFrom="paragraph">
              <wp:posOffset>130175</wp:posOffset>
            </wp:positionV>
            <wp:extent cx="544830" cy="248920"/>
            <wp:effectExtent l="0" t="0" r="7620" b="177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8"/>
                    <a:stretch>
                      <a:fillRect/>
                    </a:stretch>
                  </pic:blipFill>
                  <pic:spPr>
                    <a:xfrm>
                      <a:off x="0" y="0"/>
                      <a:ext cx="544830" cy="248920"/>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2021.1.11</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rFonts w:hint="eastAsia"/>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b/>
                <w:color w:val="000000"/>
                <w:spacing w:val="-10"/>
                <w:szCs w:val="21"/>
              </w:rPr>
            </w:pPr>
            <w:r>
              <w:rPr>
                <w:rFonts w:hint="eastAsia"/>
                <w:b/>
                <w:sz w:val="22"/>
                <w:szCs w:val="22"/>
              </w:rPr>
              <w:drawing>
                <wp:anchor distT="0" distB="0" distL="114300" distR="114300" simplePos="0" relativeHeight="251686912" behindDoc="0" locked="0" layoutInCell="1" allowOverlap="1">
                  <wp:simplePos x="0" y="0"/>
                  <wp:positionH relativeFrom="column">
                    <wp:posOffset>561975</wp:posOffset>
                  </wp:positionH>
                  <wp:positionV relativeFrom="paragraph">
                    <wp:posOffset>33655</wp:posOffset>
                  </wp:positionV>
                  <wp:extent cx="323850" cy="335280"/>
                  <wp:effectExtent l="0" t="0" r="0" b="7620"/>
                  <wp:wrapNone/>
                  <wp:docPr id="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1</w:t>
            </w:r>
            <w:r>
              <w:rPr>
                <w:rFonts w:hint="eastAsia"/>
                <w:b/>
                <w:color w:val="000000"/>
                <w:sz w:val="22"/>
                <w:szCs w:val="22"/>
              </w:rPr>
              <w:t>月</w:t>
            </w:r>
            <w:r>
              <w:rPr>
                <w:rFonts w:hint="eastAsia"/>
                <w:b/>
                <w:color w:val="000000"/>
                <w:sz w:val="22"/>
                <w:szCs w:val="22"/>
                <w:lang w:val="en-US" w:eastAsia="zh-CN"/>
              </w:rPr>
              <w:t>11</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1</w:t>
            </w:r>
            <w:r>
              <w:rPr>
                <w:rFonts w:hint="eastAsia"/>
                <w:b/>
                <w:color w:val="000000"/>
                <w:sz w:val="22"/>
                <w:szCs w:val="22"/>
              </w:rPr>
              <w:t>月</w:t>
            </w:r>
            <w:r>
              <w:rPr>
                <w:rFonts w:hint="eastAsia"/>
                <w:b/>
                <w:color w:val="000000"/>
                <w:sz w:val="22"/>
                <w:szCs w:val="22"/>
                <w:lang w:val="en-US" w:eastAsia="zh-CN"/>
              </w:rPr>
              <w:t>11</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ascii="黑体" w:hAnsi="黑体" w:eastAsia="黑体" w:cs="黑体"/>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ascii="黑体" w:hAnsi="黑体" w:eastAsia="黑体" w:cs="黑体"/>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r>
              <w:rPr>
                <w:rFonts w:hint="eastAsia"/>
                <w:b/>
                <w:sz w:val="22"/>
                <w:szCs w:val="22"/>
              </w:rPr>
              <w:drawing>
                <wp:anchor distT="0" distB="0" distL="114300" distR="114300" simplePos="0" relativeHeight="251716608" behindDoc="0" locked="0" layoutInCell="1" allowOverlap="1">
                  <wp:simplePos x="0" y="0"/>
                  <wp:positionH relativeFrom="column">
                    <wp:posOffset>531495</wp:posOffset>
                  </wp:positionH>
                  <wp:positionV relativeFrom="paragraph">
                    <wp:posOffset>12065</wp:posOffset>
                  </wp:positionV>
                  <wp:extent cx="323850" cy="335280"/>
                  <wp:effectExtent l="0" t="0" r="0" b="7620"/>
                  <wp:wrapNone/>
                  <wp:docPr id="4"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1</w:t>
            </w:r>
            <w:r>
              <w:rPr>
                <w:rFonts w:hint="eastAsia"/>
                <w:b/>
                <w:color w:val="000000"/>
                <w:sz w:val="22"/>
                <w:szCs w:val="22"/>
              </w:rPr>
              <w:t>月</w:t>
            </w:r>
            <w:r>
              <w:rPr>
                <w:rFonts w:hint="eastAsia"/>
                <w:b/>
                <w:color w:val="000000"/>
                <w:sz w:val="22"/>
                <w:szCs w:val="22"/>
                <w:lang w:val="en-US" w:eastAsia="zh-CN"/>
              </w:rPr>
              <w:t>11</w:t>
            </w:r>
            <w:r>
              <w:rPr>
                <w:rFonts w:hint="eastAsia"/>
                <w:b/>
                <w:color w:val="000000"/>
                <w:sz w:val="22"/>
                <w:szCs w:val="22"/>
              </w:rPr>
              <w:t>日</w:t>
            </w:r>
            <w:bookmarkStart w:id="24" w:name="_GoBack"/>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01681F"/>
    <w:rsid w:val="03C81406"/>
    <w:rsid w:val="04D60324"/>
    <w:rsid w:val="08E61815"/>
    <w:rsid w:val="09243A43"/>
    <w:rsid w:val="0A451BD9"/>
    <w:rsid w:val="0CA27AA2"/>
    <w:rsid w:val="0D651B9B"/>
    <w:rsid w:val="0E3C4AED"/>
    <w:rsid w:val="0F170A39"/>
    <w:rsid w:val="0FBB79A2"/>
    <w:rsid w:val="0FFE2B2D"/>
    <w:rsid w:val="11AE5E45"/>
    <w:rsid w:val="120261AF"/>
    <w:rsid w:val="12382D37"/>
    <w:rsid w:val="13750D9F"/>
    <w:rsid w:val="13FB4189"/>
    <w:rsid w:val="14020CBE"/>
    <w:rsid w:val="149F563C"/>
    <w:rsid w:val="16C830F2"/>
    <w:rsid w:val="18BA2365"/>
    <w:rsid w:val="19B10811"/>
    <w:rsid w:val="1AAA6651"/>
    <w:rsid w:val="1AF043A8"/>
    <w:rsid w:val="1CD91CD7"/>
    <w:rsid w:val="1DAC4EDB"/>
    <w:rsid w:val="1DD9195E"/>
    <w:rsid w:val="217B56F6"/>
    <w:rsid w:val="22416F03"/>
    <w:rsid w:val="237B587D"/>
    <w:rsid w:val="25B1073F"/>
    <w:rsid w:val="27181234"/>
    <w:rsid w:val="27456416"/>
    <w:rsid w:val="274F4511"/>
    <w:rsid w:val="295D716D"/>
    <w:rsid w:val="2D15695D"/>
    <w:rsid w:val="2EF3317B"/>
    <w:rsid w:val="2F064E6E"/>
    <w:rsid w:val="30CC25B3"/>
    <w:rsid w:val="30D875AB"/>
    <w:rsid w:val="33C25F10"/>
    <w:rsid w:val="35D742A2"/>
    <w:rsid w:val="36D91542"/>
    <w:rsid w:val="3B716BE5"/>
    <w:rsid w:val="3BAB746E"/>
    <w:rsid w:val="3C7D3789"/>
    <w:rsid w:val="3EC7503F"/>
    <w:rsid w:val="3F9B1516"/>
    <w:rsid w:val="40DF5F7D"/>
    <w:rsid w:val="42542C28"/>
    <w:rsid w:val="42F20701"/>
    <w:rsid w:val="437B44D4"/>
    <w:rsid w:val="43DF5ABD"/>
    <w:rsid w:val="466758CB"/>
    <w:rsid w:val="46BD2278"/>
    <w:rsid w:val="477B5BD0"/>
    <w:rsid w:val="4BB96E88"/>
    <w:rsid w:val="4C0B7645"/>
    <w:rsid w:val="4E0D279F"/>
    <w:rsid w:val="4E4F3656"/>
    <w:rsid w:val="51482F93"/>
    <w:rsid w:val="53A03E26"/>
    <w:rsid w:val="53CD4620"/>
    <w:rsid w:val="55482A86"/>
    <w:rsid w:val="56CB3E3E"/>
    <w:rsid w:val="56FF76B8"/>
    <w:rsid w:val="57B14751"/>
    <w:rsid w:val="57FC4572"/>
    <w:rsid w:val="59813834"/>
    <w:rsid w:val="5C516EEE"/>
    <w:rsid w:val="5CD77688"/>
    <w:rsid w:val="5D2701B9"/>
    <w:rsid w:val="5DEA03D6"/>
    <w:rsid w:val="5FDE0E29"/>
    <w:rsid w:val="60761803"/>
    <w:rsid w:val="626C6672"/>
    <w:rsid w:val="62E20C8D"/>
    <w:rsid w:val="635B690B"/>
    <w:rsid w:val="64641B2D"/>
    <w:rsid w:val="64AA3606"/>
    <w:rsid w:val="664D3352"/>
    <w:rsid w:val="69097AD9"/>
    <w:rsid w:val="690E2617"/>
    <w:rsid w:val="69FC575A"/>
    <w:rsid w:val="6B08580E"/>
    <w:rsid w:val="6B3C19F4"/>
    <w:rsid w:val="6B9C6D68"/>
    <w:rsid w:val="6C8707D9"/>
    <w:rsid w:val="6D1B3A56"/>
    <w:rsid w:val="6DAE5922"/>
    <w:rsid w:val="6DDB514A"/>
    <w:rsid w:val="6E1B1B6C"/>
    <w:rsid w:val="71883E65"/>
    <w:rsid w:val="72C55A5F"/>
    <w:rsid w:val="72CC5E76"/>
    <w:rsid w:val="750376C0"/>
    <w:rsid w:val="76B01DB3"/>
    <w:rsid w:val="77F12638"/>
    <w:rsid w:val="784B4FDF"/>
    <w:rsid w:val="797F1355"/>
    <w:rsid w:val="7B2911B7"/>
    <w:rsid w:val="7D4723CE"/>
    <w:rsid w:val="7E36650E"/>
    <w:rsid w:val="7F6A421C"/>
    <w:rsid w:val="7F811F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2021-01-22T06:30:33Z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