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43"/>
        <w:gridCol w:w="1287"/>
        <w:gridCol w:w="1290"/>
        <w:gridCol w:w="1505"/>
        <w:gridCol w:w="1178"/>
        <w:gridCol w:w="192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重庆宇宝保温工程有限公司</w:t>
            </w:r>
            <w:bookmarkEnd w:id="4"/>
          </w:p>
        </w:tc>
        <w:tc>
          <w:tcPr>
            <w:tcW w:w="11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921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Q：14.02.01;16.02.01;16.02.04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E：14.02.01;16.02.01;16.02.04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O：14.02.01;16.02.01;16.02.04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Q:14.02.01</w:t>
            </w:r>
          </w:p>
          <w:p>
            <w:pPr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E:14.02.01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O:14.02.01</w:t>
            </w:r>
          </w:p>
        </w:tc>
        <w:tc>
          <w:tcPr>
            <w:tcW w:w="1178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921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杨晶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Q:16.02.01,16.02.04</w:t>
            </w:r>
          </w:p>
          <w:p>
            <w:pPr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E:16.02.01,16.02.04</w:t>
            </w:r>
          </w:p>
          <w:p>
            <w:pPr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O:16.02.01,16.02.04</w:t>
            </w:r>
          </w:p>
        </w:tc>
        <w:tc>
          <w:tcPr>
            <w:tcW w:w="1178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1921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4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28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2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43" w:type="dxa"/>
            <w:vAlign w:val="center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  <w:t>Q:14.02.01</w:t>
            </w:r>
          </w:p>
          <w:p>
            <w:pPr>
              <w:jc w:val="left"/>
              <w:rPr>
                <w:b/>
                <w:sz w:val="20"/>
              </w:rPr>
            </w:pPr>
            <w:r>
              <w:rPr>
                <w:sz w:val="20"/>
              </w:rPr>
              <w:t>E:14.02.01</w:t>
            </w:r>
          </w:p>
        </w:tc>
        <w:tc>
          <w:tcPr>
            <w:tcW w:w="128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2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spacing w:line="24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干粉砂浆生产工艺流程：原料配料混合—搅拌—成品包装—成品堆码。</w:t>
            </w:r>
          </w:p>
          <w:p>
            <w:pPr>
              <w:tabs>
                <w:tab w:val="left" w:pos="1080"/>
              </w:tabs>
              <w:spacing w:line="24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关键过程：原料配料混合过程。</w:t>
            </w:r>
          </w:p>
          <w:p>
            <w:pPr>
              <w:spacing w:line="240" w:lineRule="auto"/>
              <w:jc w:val="both"/>
              <w:rPr>
                <w:rFonts w:hint="eastAsia" w:ascii="宋体" w:hAnsi="宋体"/>
                <w:sz w:val="21"/>
                <w:szCs w:val="21"/>
                <w:lang w:val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水泥发</w:t>
            </w:r>
            <w:r>
              <w:rPr>
                <w:rFonts w:hint="eastAsia" w:asciiTheme="minorEastAsia" w:hAnsiTheme="minorEastAsia"/>
                <w:b w:val="0"/>
                <w:bCs/>
                <w:sz w:val="21"/>
                <w:szCs w:val="21"/>
              </w:rPr>
              <w:t>泡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板的工艺流程</w:t>
            </w:r>
            <w:r>
              <w:rPr>
                <w:rFonts w:hint="eastAsia" w:ascii="宋体" w:hAnsi="宋体"/>
                <w:sz w:val="21"/>
                <w:szCs w:val="21"/>
                <w:lang w:val="zh-CN"/>
              </w:rPr>
              <w:t>：</w:t>
            </w:r>
          </w:p>
          <w:p>
            <w:pPr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配料——搅拌——发泡浇筑——脱模——自然养护——切割——复合——养护——包装入库。</w:t>
            </w:r>
          </w:p>
          <w:p>
            <w:pPr>
              <w:tabs>
                <w:tab w:val="left" w:pos="1080"/>
              </w:tabs>
              <w:spacing w:line="240" w:lineRule="auto"/>
              <w:rPr>
                <w:rFonts w:hint="eastAsia"/>
                <w:sz w:val="21"/>
                <w:szCs w:val="21"/>
                <w:lang w:val="zh-CN" w:eastAsia="zh-CN"/>
              </w:rPr>
            </w:pPr>
            <w:bookmarkStart w:id="6" w:name="_GoBack"/>
            <w:bookmarkEnd w:id="6"/>
            <w:r>
              <w:rPr>
                <w:rFonts w:hint="eastAsia" w:ascii="宋体" w:hAnsi="宋体"/>
                <w:sz w:val="21"/>
                <w:szCs w:val="21"/>
                <w:highlight w:val="none"/>
                <w:lang w:val="zh-CN" w:eastAsia="zh-CN"/>
              </w:rPr>
              <w:t>关键工序：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配料、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自然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养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护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zh-CN" w:eastAsia="zh-CN"/>
              </w:rPr>
              <w:t>过程，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确认过程：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自然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养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护，也是特殊过程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zh-CN" w:eastAsia="zh-CN"/>
              </w:rPr>
              <w:t>。</w:t>
            </w:r>
          </w:p>
          <w:p>
            <w:pPr>
              <w:tabs>
                <w:tab w:val="left" w:pos="1080"/>
              </w:tabs>
              <w:spacing w:line="24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膨胀聚苯板工艺流程：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原料发泡—存化—打板—烘干—切割—打码、入库。</w:t>
            </w:r>
          </w:p>
          <w:p>
            <w:pPr>
              <w:tabs>
                <w:tab w:val="left" w:pos="1080"/>
              </w:tabs>
              <w:spacing w:line="24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zh-CN" w:eastAsia="zh-CN"/>
              </w:rPr>
              <w:t>关键工序：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原料发泡、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打板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zh-CN" w:eastAsia="zh-CN"/>
              </w:rPr>
              <w:t>过程，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确认过程：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原料发泡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，也是特殊过程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zh-CN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配料、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搅拌</w:t>
            </w:r>
            <w:r>
              <w:rPr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自然养护</w:t>
            </w:r>
            <w:r>
              <w:rPr>
                <w:sz w:val="21"/>
                <w:szCs w:val="21"/>
              </w:rPr>
              <w:t>、切割</w:t>
            </w:r>
            <w:r>
              <w:rPr>
                <w:rFonts w:hint="eastAsia"/>
                <w:sz w:val="21"/>
                <w:szCs w:val="21"/>
              </w:rPr>
              <w:t>过程控制不好，会造成外观、强度不合格，并造成环境污染。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自然养护</w:t>
            </w:r>
            <w:r>
              <w:rPr>
                <w:rFonts w:hint="eastAsia"/>
                <w:sz w:val="21"/>
                <w:szCs w:val="21"/>
              </w:rPr>
              <w:t>过程控制：按工艺作业指导书进行控制，控制参数有养护时间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防止暴晒、雨淋。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潜在火灾、</w:t>
            </w:r>
            <w:r>
              <w:rPr>
                <w:rFonts w:hint="eastAsia"/>
                <w:color w:val="000000"/>
                <w:sz w:val="21"/>
                <w:szCs w:val="21"/>
              </w:rPr>
              <w:t>固废的排放</w:t>
            </w:r>
            <w:r>
              <w:rPr>
                <w:rFonts w:hint="eastAsia" w:ascii="宋体" w:hAnsi="宋体"/>
                <w:sz w:val="21"/>
                <w:szCs w:val="21"/>
              </w:rPr>
              <w:t>、废水排放、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粉尘</w:t>
            </w:r>
            <w:r>
              <w:rPr>
                <w:rFonts w:hint="eastAsia" w:ascii="宋体" w:hAnsi="宋体"/>
                <w:sz w:val="21"/>
                <w:szCs w:val="21"/>
              </w:rPr>
              <w:t>排放、噪声排放。按控制方案和预案进行控制。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潜在火灾、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爆炸、</w:t>
            </w:r>
            <w:r>
              <w:rPr>
                <w:rFonts w:hint="eastAsia" w:ascii="宋体" w:hAnsi="宋体"/>
                <w:sz w:val="21"/>
                <w:szCs w:val="21"/>
              </w:rPr>
              <w:t>机械伤害、职业病（粉尘、噪声）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按控制方案和预案进行控制。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DBJ50/T-185-2019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增强型改性发泡水泥保温板建筑保温系统应用技术标准、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GB/T25181-2019《预拌砂浆》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DBJ50T-160-2013 难燃型膨胀聚苯板建筑外保温系统应用技术规程和合同协议等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锅炉大气污染物综合排放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标准》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GB13271-2014；《水泥工业大气污染物排放标准》DB50/656-2016;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大气污染物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综合排放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标准》（GB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16297-1996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；《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工业企业厂界环境噪声排放标准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（GB12348-2008）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中3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类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标准；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中华人民共和国安全消防法、中华人民共和国劳动合同法、中华人民共和国安全生产法等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砂浆、增强型改性发泡水泥保温板和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膨胀聚苯板（难燃型）有型式试验要求：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砂浆</w:t>
            </w:r>
            <w:r>
              <w:rPr>
                <w:rFonts w:hint="eastAsia"/>
                <w:sz w:val="21"/>
                <w:szCs w:val="21"/>
              </w:rPr>
              <w:t>检验项目有：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可操作日间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原</w:t>
            </w:r>
            <w:r>
              <w:rPr>
                <w:rFonts w:hint="eastAsia"/>
                <w:sz w:val="21"/>
                <w:szCs w:val="21"/>
              </w:rPr>
              <w:t>强度、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耐水</w:t>
            </w:r>
            <w:r>
              <w:rPr>
                <w:rFonts w:hint="eastAsia"/>
                <w:sz w:val="21"/>
                <w:szCs w:val="21"/>
              </w:rPr>
              <w:t>等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>
            <w:pPr>
              <w:pStyle w:val="2"/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增强型改性发泡水泥保温板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检验项目有：外观、尺寸、强度、密实度等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。</w:t>
            </w:r>
          </w:p>
          <w:p>
            <w:pPr>
              <w:pStyle w:val="2"/>
              <w:rPr>
                <w:rFonts w:hint="default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膨胀聚苯板（难燃型）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检验项目有：耐候性、吸水量、抗冲击性、抹面层不透水性等。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1263015</wp:posOffset>
            </wp:positionH>
            <wp:positionV relativeFrom="paragraph">
              <wp:posOffset>23495</wp:posOffset>
            </wp:positionV>
            <wp:extent cx="662940" cy="426720"/>
            <wp:effectExtent l="0" t="0" r="0" b="0"/>
            <wp:wrapNone/>
            <wp:docPr id="17" name="图片 17" descr="e3a8a588a4659382fc95ba170bb86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e3a8a588a4659382fc95ba170bb86b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4141470</wp:posOffset>
            </wp:positionH>
            <wp:positionV relativeFrom="paragraph">
              <wp:posOffset>123190</wp:posOffset>
            </wp:positionV>
            <wp:extent cx="757555" cy="419735"/>
            <wp:effectExtent l="0" t="0" r="4445" b="6985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1587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 xml:space="preserve">2021.1.13   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2021.1.13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/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127E12"/>
    <w:rsid w:val="6C1819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2</TotalTime>
  <ScaleCrop>false</ScaleCrop>
  <LinksUpToDate>false</LinksUpToDate>
  <CharactersWithSpaces>292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2021-01-14T01:57:05Z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