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0006-2021-QEO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重庆宇宝保温工程有限公司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Q:14.02.01</w:t>
            </w:r>
          </w:p>
          <w:p>
            <w:pPr>
              <w:spacing w:line="240" w:lineRule="exact"/>
              <w:jc w:val="center"/>
              <w:rPr>
                <w:b/>
                <w:color w:val="000000"/>
                <w:sz w:val="20"/>
                <w:szCs w:val="20"/>
              </w:rPr>
            </w:pPr>
            <w:r>
              <w:rPr>
                <w:b/>
                <w:color w:val="000000"/>
                <w:sz w:val="20"/>
                <w:szCs w:val="20"/>
              </w:rPr>
              <w:t>E:14.02.01</w:t>
            </w:r>
          </w:p>
          <w:p>
            <w:pPr>
              <w:spacing w:line="240" w:lineRule="exact"/>
              <w:jc w:val="center"/>
              <w:rPr>
                <w:b/>
                <w:color w:val="000000"/>
                <w:sz w:val="20"/>
                <w:szCs w:val="20"/>
              </w:rPr>
            </w:pPr>
            <w:r>
              <w:rPr>
                <w:b/>
                <w:color w:val="000000"/>
                <w:sz w:val="20"/>
                <w:szCs w:val="20"/>
              </w:rP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杨晶</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Q:16.02.01,16.02.04</w:t>
            </w:r>
          </w:p>
          <w:p>
            <w:pPr>
              <w:spacing w:line="240" w:lineRule="exact"/>
              <w:jc w:val="center"/>
              <w:rPr>
                <w:b/>
                <w:color w:val="000000"/>
                <w:sz w:val="20"/>
                <w:szCs w:val="20"/>
              </w:rPr>
            </w:pPr>
            <w:r>
              <w:rPr>
                <w:b/>
                <w:color w:val="000000"/>
                <w:sz w:val="20"/>
                <w:szCs w:val="20"/>
              </w:rPr>
              <w:t>E:16.02.01,16.02.04</w:t>
            </w:r>
          </w:p>
          <w:p>
            <w:pPr>
              <w:spacing w:line="240" w:lineRule="exact"/>
              <w:jc w:val="center"/>
              <w:rPr>
                <w:b/>
                <w:color w:val="000000"/>
                <w:sz w:val="20"/>
                <w:szCs w:val="20"/>
              </w:rPr>
            </w:pPr>
            <w:r>
              <w:rPr>
                <w:b/>
                <w:color w:val="000000"/>
                <w:sz w:val="20"/>
                <w:szCs w:val="20"/>
              </w:rPr>
              <w:t>O:16.02.01,16.02.04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eastAsia="zh-CN"/>
        </w:rPr>
        <w:t>□</w:t>
      </w:r>
      <w:r>
        <w:rPr>
          <w:rFonts w:ascii="宋体" w:hAnsi="宋体"/>
          <w:b/>
          <w:color w:val="000000"/>
          <w:sz w:val="20"/>
          <w:szCs w:val="20"/>
          <w:lang w:val="de-DE"/>
        </w:rPr>
        <w:t>GB/28001-2011</w:t>
      </w:r>
      <w:r>
        <w:rPr>
          <w:rFonts w:hint="eastAsia" w:ascii="宋体" w:hAnsi="宋体"/>
          <w:b/>
          <w:color w:val="000000"/>
          <w:sz w:val="20"/>
          <w:szCs w:val="20"/>
          <w:lang w:val="de-DE"/>
        </w:rPr>
        <w:t>■</w:t>
      </w:r>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受审核方管理手册第</w:t>
      </w:r>
      <w:r>
        <w:rPr>
          <w:rFonts w:hint="eastAsia" w:ascii="宋体" w:hAnsi="宋体" w:cs="Times New Roman"/>
          <w:b/>
          <w:color w:val="000000"/>
          <w:spacing w:val="-10"/>
          <w:sz w:val="20"/>
          <w:szCs w:val="20"/>
        </w:rPr>
        <w:t>A/0版; 程序文件第A/0版。</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重庆宇宝保温工程有限公司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rPr>
                <w:rFonts w:ascii="宋体"/>
                <w:b/>
                <w:color w:val="000000"/>
                <w:sz w:val="20"/>
                <w:szCs w:val="20"/>
              </w:rPr>
              <w:t>重庆市涪陵区龙桥街道龙飞路85号9幢111室</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408000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3" w:name="生产地址Add1"/>
            <w:r>
              <w:rPr>
                <w:rFonts w:ascii="宋体"/>
                <w:b/>
                <w:color w:val="000000"/>
                <w:sz w:val="20"/>
                <w:szCs w:val="20"/>
              </w:rPr>
              <w:t>重庆市涪陵区龙桥街道袁家村十五社</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408000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余泽会</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13996861335</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highlight w:val="none"/>
              </w:rPr>
              <w:t>余泽会</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default" w:ascii="宋体" w:eastAsia="宋体"/>
                <w:b/>
                <w:color w:val="000000"/>
                <w:sz w:val="20"/>
                <w:szCs w:val="20"/>
                <w:lang w:val="en-US" w:eastAsia="zh-CN"/>
              </w:rPr>
            </w:pPr>
            <w:r>
              <w:rPr>
                <w:rFonts w:hint="eastAsia" w:ascii="宋体"/>
                <w:b/>
                <w:color w:val="000000"/>
                <w:sz w:val="20"/>
                <w:szCs w:val="20"/>
                <w:lang w:val="en-US" w:eastAsia="zh-CN"/>
              </w:rPr>
              <w:t>李世洪</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r>
              <w:rPr>
                <w:rFonts w:ascii="宋体"/>
                <w:b/>
                <w:color w:val="000000"/>
                <w:sz w:val="20"/>
                <w:szCs w:val="20"/>
              </w:rPr>
              <w:t>1874952083@qq.com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Q：水泥基保温材料、砂浆、膨胀聚苯板的生产</w:t>
            </w:r>
          </w:p>
          <w:p>
            <w:pPr>
              <w:spacing w:line="400" w:lineRule="exact"/>
              <w:rPr>
                <w:rFonts w:ascii="宋体" w:hAnsi="宋体"/>
                <w:b/>
                <w:color w:val="000000"/>
                <w:sz w:val="20"/>
                <w:szCs w:val="20"/>
              </w:rPr>
            </w:pPr>
            <w:r>
              <w:rPr>
                <w:rFonts w:ascii="宋体" w:hAnsi="宋体"/>
                <w:b/>
                <w:color w:val="000000"/>
                <w:sz w:val="20"/>
                <w:szCs w:val="20"/>
              </w:rPr>
              <w:t>E：水泥基保温材料、砂浆、膨胀聚苯板的生产所涉及场所的相关环境管理活动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O：水泥基保温材料、砂浆、膨胀聚苯板的生产所涉及场所的相关职业健康安全管理活动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Q：14.02.01;16.02.01;16.02.04</w:t>
            </w:r>
          </w:p>
          <w:p>
            <w:pPr>
              <w:spacing w:line="280" w:lineRule="exact"/>
              <w:rPr>
                <w:rFonts w:ascii="宋体"/>
                <w:b/>
                <w:color w:val="000000"/>
                <w:sz w:val="20"/>
                <w:szCs w:val="20"/>
              </w:rPr>
            </w:pPr>
            <w:r>
              <w:rPr>
                <w:rFonts w:ascii="宋体"/>
                <w:b/>
                <w:color w:val="000000"/>
                <w:sz w:val="20"/>
                <w:szCs w:val="20"/>
              </w:rPr>
              <w:t>E：14.02.01;16.02.01;16.02.04</w:t>
            </w:r>
          </w:p>
          <w:p>
            <w:pPr>
              <w:spacing w:line="280" w:lineRule="exact"/>
              <w:rPr>
                <w:rFonts w:ascii="宋体"/>
                <w:b/>
                <w:color w:val="000000"/>
                <w:sz w:val="20"/>
                <w:szCs w:val="20"/>
              </w:rPr>
            </w:pPr>
            <w:r>
              <w:rPr>
                <w:rFonts w:ascii="宋体"/>
                <w:b/>
                <w:color w:val="000000"/>
                <w:sz w:val="20"/>
                <w:szCs w:val="20"/>
              </w:rPr>
              <w:t>O：14.02.01;16.02.01;16.02.04</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综合部、生产技术部、供销部、财务部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水泥基保温材料、砂浆、膨胀聚苯板的生产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综合部、生产技术部、供销部、财务部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szCs w:val="21"/>
              </w:rPr>
              <w:t>综合部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质量管理部门：</w:t>
            </w:r>
            <w:r>
              <w:rPr>
                <w:rFonts w:hint="eastAsia" w:ascii="宋体" w:hAnsi="宋体"/>
                <w:szCs w:val="21"/>
              </w:rPr>
              <w:t>生产技术部</w:t>
            </w:r>
          </w:p>
          <w:p>
            <w:pPr>
              <w:tabs>
                <w:tab w:val="left" w:pos="360"/>
              </w:tabs>
              <w:spacing w:beforeLines="50"/>
              <w:ind w:left="357" w:hanging="357"/>
              <w:rPr>
                <w:rFonts w:hint="eastAsia" w:ascii="宋体" w:hAnsi="宋体" w:cs="Times New Roman"/>
                <w:szCs w:val="21"/>
              </w:rPr>
            </w:pPr>
            <w:r>
              <w:rPr>
                <w:rFonts w:hint="eastAsia" w:ascii="宋体" w:hAnsi="宋体" w:cs="Times New Roman"/>
                <w:b/>
                <w:color w:val="000000"/>
                <w:sz w:val="20"/>
                <w:szCs w:val="20"/>
              </w:rPr>
              <w:t>环境管理主管部门：</w:t>
            </w:r>
            <w:r>
              <w:rPr>
                <w:rFonts w:hint="eastAsia" w:ascii="宋体" w:hAnsi="宋体" w:cs="Times New Roman"/>
                <w:szCs w:val="21"/>
              </w:rPr>
              <w:t>综合部</w:t>
            </w:r>
          </w:p>
          <w:p>
            <w:pPr>
              <w:tabs>
                <w:tab w:val="left" w:pos="360"/>
              </w:tabs>
              <w:spacing w:beforeLines="50"/>
              <w:ind w:left="357" w:hanging="357"/>
              <w:rPr>
                <w:rFonts w:ascii="宋体"/>
                <w:b/>
                <w:color w:val="000000"/>
                <w:sz w:val="20"/>
                <w:szCs w:val="20"/>
              </w:rPr>
            </w:pPr>
            <w:r>
              <w:rPr>
                <w:rFonts w:hint="eastAsia" w:ascii="宋体" w:hAnsi="宋体" w:cs="Times New Roman"/>
                <w:b/>
                <w:color w:val="000000"/>
                <w:sz w:val="20"/>
                <w:szCs w:val="20"/>
              </w:rPr>
              <w:t>职业健康安全主管部门：</w:t>
            </w:r>
            <w:r>
              <w:rPr>
                <w:rFonts w:hint="eastAsia" w:ascii="宋体" w:hAnsi="宋体" w:cs="Times New Roman"/>
                <w:szCs w:val="21"/>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2" w:name="生产地址"/>
            <w:r>
              <w:t>重庆市涪陵区龙桥街道袁家村十五社</w:t>
            </w:r>
            <w:bookmarkEnd w:id="22"/>
          </w:p>
          <w:p>
            <w:pPr>
              <w:tabs>
                <w:tab w:val="left" w:pos="360"/>
              </w:tabs>
              <w:ind w:left="357" w:hanging="357"/>
              <w:rPr>
                <w:rFonts w:ascii="宋体"/>
                <w:color w:val="auto"/>
                <w:sz w:val="20"/>
                <w:szCs w:val="20"/>
                <w:highlight w:val="none"/>
              </w:rPr>
            </w:pPr>
            <w:r>
              <w:rPr>
                <w:rFonts w:hint="eastAsia" w:ascii="宋体" w:hAnsi="宋体"/>
                <w:color w:val="auto"/>
                <w:sz w:val="20"/>
                <w:szCs w:val="20"/>
                <w:highlight w:val="none"/>
              </w:rPr>
              <w:t>其使用的建筑设施是：</w:t>
            </w:r>
            <w:r>
              <w:rPr>
                <w:rFonts w:hint="eastAsia" w:ascii="宋体" w:hAnsi="宋体"/>
                <w:color w:val="auto"/>
                <w:spacing w:val="-10"/>
                <w:sz w:val="20"/>
                <w:szCs w:val="20"/>
                <w:highlight w:val="none"/>
              </w:rPr>
              <w:t>□</w:t>
            </w:r>
            <w:r>
              <w:rPr>
                <w:rFonts w:hint="eastAsia" w:ascii="宋体" w:hAnsi="宋体"/>
                <w:color w:val="auto"/>
                <w:sz w:val="20"/>
                <w:szCs w:val="20"/>
                <w:highlight w:val="none"/>
              </w:rPr>
              <w:t>自建办公用房</w:t>
            </w:r>
            <w:r>
              <w:rPr>
                <w:rFonts w:hint="eastAsia" w:ascii="宋体" w:hAnsi="宋体"/>
                <w:color w:val="auto"/>
                <w:spacing w:val="-10"/>
                <w:sz w:val="20"/>
                <w:szCs w:val="20"/>
                <w:highlight w:val="none"/>
              </w:rPr>
              <w:t>□</w:t>
            </w:r>
            <w:r>
              <w:rPr>
                <w:rFonts w:hint="eastAsia" w:ascii="宋体" w:hAnsi="宋体"/>
                <w:color w:val="auto"/>
                <w:sz w:val="20"/>
                <w:szCs w:val="20"/>
                <w:highlight w:val="none"/>
              </w:rPr>
              <w:t>自建厂房</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租用办公用房</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w:t>
            </w:r>
            <w:r>
              <w:rPr>
                <w:rFonts w:hint="eastAsia" w:ascii="宋体" w:hAnsi="宋体"/>
                <w:color w:val="000000"/>
                <w:sz w:val="20"/>
                <w:szCs w:val="20"/>
                <w:highlight w:val="none"/>
              </w:rPr>
              <w:t>规格型号种有</w:t>
            </w:r>
            <w:r>
              <w:rPr>
                <w:rFonts w:hint="eastAsia" w:ascii="宋体" w:hAnsi="宋体"/>
                <w:color w:val="000000"/>
                <w:sz w:val="20"/>
                <w:szCs w:val="20"/>
                <w:highlight w:val="none"/>
                <w:lang w:val="en-US" w:eastAsia="zh-CN"/>
              </w:rPr>
              <w:t>1</w:t>
            </w:r>
            <w:r>
              <w:rPr>
                <w:rFonts w:hint="eastAsia" w:ascii="宋体" w:hAnsi="宋体"/>
                <w:color w:val="000000"/>
                <w:sz w:val="20"/>
                <w:szCs w:val="20"/>
                <w:highlight w:val="none"/>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szCs w:val="21"/>
                <w:lang w:val="en-US" w:eastAsia="zh-CN"/>
              </w:rPr>
              <w:t>DBJ50/T-185-2019</w:t>
            </w:r>
            <w:r>
              <w:rPr>
                <w:rFonts w:hint="eastAsia" w:ascii="宋体" w:hAnsi="宋体"/>
                <w:szCs w:val="21"/>
              </w:rPr>
              <w:t xml:space="preserve"> </w:t>
            </w:r>
            <w:r>
              <w:rPr>
                <w:rFonts w:hint="eastAsia"/>
                <w:szCs w:val="21"/>
                <w:lang w:val="en-US" w:eastAsia="zh-CN"/>
              </w:rPr>
              <w:t>增强型改性发泡水泥保温板建筑保温系统应用技术标准、</w:t>
            </w:r>
            <w:r>
              <w:rPr>
                <w:rFonts w:hint="eastAsia" w:ascii="宋体" w:hAnsi="宋体"/>
                <w:szCs w:val="21"/>
              </w:rPr>
              <w:t>GB/T25181-2019《预拌砂浆》</w:t>
            </w:r>
            <w:r>
              <w:rPr>
                <w:rFonts w:hint="eastAsia" w:ascii="宋体" w:hAnsi="宋体"/>
                <w:szCs w:val="21"/>
                <w:lang w:eastAsia="zh-CN"/>
              </w:rPr>
              <w:t>、</w:t>
            </w:r>
            <w:r>
              <w:rPr>
                <w:rFonts w:hint="eastAsia" w:ascii="宋体" w:hAnsi="宋体"/>
                <w:szCs w:val="21"/>
              </w:rPr>
              <w:t>DBJ50T-160-2013 难燃型膨胀聚苯板建筑外保温系统应用技术规程</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highlight w:val="none"/>
              </w:rPr>
            </w:pPr>
            <w:r>
              <w:rPr>
                <w:rFonts w:hint="eastAsia" w:ascii="宋体" w:hAnsi="宋体"/>
                <w:color w:val="auto"/>
                <w:spacing w:val="-10"/>
                <w:sz w:val="20"/>
                <w:szCs w:val="20"/>
                <w:highlight w:val="none"/>
              </w:rPr>
              <w:t>现场是否有产品检验报告■</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highlight w:val="none"/>
              </w:rPr>
            </w:pPr>
            <w:r>
              <w:rPr>
                <w:rFonts w:hint="eastAsia" w:ascii="宋体"/>
                <w:color w:val="auto"/>
                <w:sz w:val="20"/>
                <w:szCs w:val="20"/>
                <w:highlight w:val="none"/>
              </w:rPr>
              <w:t>是否需要型式试验</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否，是否有</w:t>
            </w:r>
            <w:r>
              <w:rPr>
                <w:rFonts w:hint="eastAsia" w:ascii="宋体"/>
                <w:color w:val="auto"/>
                <w:sz w:val="20"/>
                <w:szCs w:val="20"/>
                <w:highlight w:val="none"/>
              </w:rPr>
              <w:t>型式试验</w:t>
            </w:r>
            <w:r>
              <w:rPr>
                <w:rFonts w:hint="eastAsia" w:ascii="宋体" w:hAnsi="宋体"/>
                <w:color w:val="auto"/>
                <w:sz w:val="20"/>
                <w:szCs w:val="20"/>
                <w:highlight w:val="none"/>
              </w:rPr>
              <w:t>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是否接受了行政主管部门的抽查</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否，抽查结果</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合格</w:t>
            </w:r>
            <w:r>
              <w:rPr>
                <w:rFonts w:hint="eastAsia" w:ascii="宋体" w:hAnsi="宋体"/>
                <w:color w:val="auto"/>
                <w:spacing w:val="-10"/>
                <w:sz w:val="20"/>
                <w:szCs w:val="20"/>
                <w:highlight w:val="none"/>
              </w:rPr>
              <w:t>□</w:t>
            </w:r>
            <w:r>
              <w:rPr>
                <w:rFonts w:hint="eastAsia" w:ascii="宋体" w:hAnsi="宋体"/>
                <w:color w:val="auto"/>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auto"/>
                <w:sz w:val="20"/>
                <w:szCs w:val="20"/>
              </w:rPr>
            </w:pPr>
            <w:r>
              <w:rPr>
                <w:rFonts w:hint="eastAsia" w:ascii="宋体"/>
                <w:color w:val="auto"/>
                <w:sz w:val="20"/>
                <w:szCs w:val="20"/>
              </w:rPr>
              <w:t>是否有环境影响评价报告或环境影响评价表</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highlight w:val="none"/>
              </w:rPr>
              <w:t>是否有环境影响评价报告或环境影响评价表批复</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是否有环境影响评价验收</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环境影响评价报告与企业申请认证范围是否一致</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是否有排污许可证</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是否提供近期环境监测报告</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color w:val="000000" w:themeColor="text1"/>
                <w:szCs w:val="21"/>
                <w:highlight w:val="none"/>
                <w:lang w:eastAsia="zh-CN"/>
              </w:rPr>
              <w:t>《污水排入城镇下水道水质标准》（GB/T31962-2015）表1中B级标准</w:t>
            </w:r>
            <w:r>
              <w:rPr>
                <w:rFonts w:hint="eastAsia" w:ascii="宋体" w:hAnsi="宋体"/>
                <w:color w:val="000000" w:themeColor="text1"/>
                <w:szCs w:val="21"/>
                <w:highlight w:val="none"/>
                <w:lang w:val="en-US" w:eastAsia="zh-CN"/>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污水</w:t>
            </w:r>
            <w:r>
              <w:rPr>
                <w:rFonts w:hint="eastAsia" w:ascii="宋体" w:hAnsi="宋体"/>
                <w:color w:val="000000" w:themeColor="text1"/>
                <w:szCs w:val="21"/>
                <w:highlight w:val="none"/>
                <w:lang w:eastAsia="zh-CN"/>
              </w:rPr>
              <w:t>综合排放</w:t>
            </w:r>
            <w:r>
              <w:rPr>
                <w:rFonts w:hint="eastAsia" w:ascii="宋体" w:hAnsi="宋体"/>
                <w:color w:val="000000" w:themeColor="text1"/>
                <w:szCs w:val="21"/>
                <w:highlight w:val="none"/>
              </w:rPr>
              <w:t>标准》（GB</w:t>
            </w:r>
            <w:r>
              <w:rPr>
                <w:rFonts w:hint="eastAsia" w:ascii="宋体" w:hAnsi="宋体"/>
                <w:color w:val="000000" w:themeColor="text1"/>
                <w:szCs w:val="21"/>
                <w:highlight w:val="none"/>
                <w:lang w:val="en-US" w:eastAsia="zh-CN"/>
              </w:rPr>
              <w:t>8978-1996</w:t>
            </w:r>
            <w:r>
              <w:rPr>
                <w:rFonts w:hint="eastAsia" w:ascii="宋体" w:hAnsi="宋体"/>
                <w:color w:val="000000" w:themeColor="text1"/>
                <w:szCs w:val="21"/>
                <w:highlight w:val="none"/>
              </w:rPr>
              <w:t>）表</w:t>
            </w:r>
            <w:r>
              <w:rPr>
                <w:rFonts w:hint="eastAsia" w:ascii="宋体" w:hAnsi="宋体"/>
                <w:color w:val="000000" w:themeColor="text1"/>
                <w:szCs w:val="21"/>
                <w:highlight w:val="none"/>
                <w:lang w:val="en-US" w:eastAsia="zh-CN"/>
              </w:rPr>
              <w:t>4三级标准</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锅炉大气污染物综合排放</w:t>
            </w:r>
            <w:r>
              <w:rPr>
                <w:rFonts w:hint="eastAsia" w:ascii="宋体" w:hAnsi="宋体"/>
                <w:color w:val="000000" w:themeColor="text1"/>
                <w:szCs w:val="21"/>
                <w:highlight w:val="none"/>
                <w:lang w:eastAsia="zh-CN"/>
              </w:rPr>
              <w:t>标准》</w:t>
            </w:r>
            <w:r>
              <w:rPr>
                <w:rFonts w:hint="eastAsia" w:ascii="宋体" w:hAnsi="宋体"/>
                <w:color w:val="000000" w:themeColor="text1"/>
                <w:szCs w:val="21"/>
                <w:highlight w:val="none"/>
                <w:lang w:val="en-US" w:eastAsia="zh-CN"/>
              </w:rPr>
              <w:t>GB13271-2014；《水泥工业大气污染物排放标准》DB50/656-2016;</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大气污染物</w:t>
            </w:r>
            <w:r>
              <w:rPr>
                <w:rFonts w:hint="eastAsia" w:ascii="宋体" w:hAnsi="宋体"/>
                <w:color w:val="000000" w:themeColor="text1"/>
                <w:szCs w:val="21"/>
                <w:highlight w:val="none"/>
                <w:lang w:eastAsia="zh-CN"/>
              </w:rPr>
              <w:t>综合排放</w:t>
            </w:r>
            <w:r>
              <w:rPr>
                <w:rFonts w:hint="eastAsia" w:ascii="宋体" w:hAnsi="宋体"/>
                <w:color w:val="000000" w:themeColor="text1"/>
                <w:szCs w:val="21"/>
                <w:highlight w:val="none"/>
              </w:rPr>
              <w:t>标准》（GB</w:t>
            </w:r>
            <w:r>
              <w:rPr>
                <w:rFonts w:hint="eastAsia" w:ascii="宋体" w:hAnsi="宋体"/>
                <w:color w:val="000000" w:themeColor="text1"/>
                <w:szCs w:val="21"/>
                <w:highlight w:val="none"/>
                <w:lang w:val="en-US" w:eastAsia="zh-CN"/>
              </w:rPr>
              <w:t>16297-1996</w:t>
            </w:r>
            <w:r>
              <w:rPr>
                <w:rFonts w:hint="eastAsia" w:ascii="宋体" w:hAnsi="宋体"/>
                <w:color w:val="000000" w:themeColor="text1"/>
                <w:szCs w:val="21"/>
                <w:highlight w:val="none"/>
              </w:rPr>
              <w:t>）</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工业企业厂界环境噪声排放标准</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（GB12348-2008）</w:t>
            </w:r>
            <w:r>
              <w:rPr>
                <w:rFonts w:hint="eastAsia" w:ascii="宋体" w:hAnsi="宋体"/>
                <w:color w:val="000000" w:themeColor="text1"/>
                <w:szCs w:val="21"/>
                <w:highlight w:val="none"/>
                <w:lang w:val="en-US" w:eastAsia="zh-CN"/>
              </w:rPr>
              <w:t>中3</w:t>
            </w:r>
            <w:r>
              <w:rPr>
                <w:rFonts w:hint="eastAsia" w:ascii="宋体" w:hAnsi="宋体"/>
                <w:color w:val="000000" w:themeColor="text1"/>
                <w:szCs w:val="21"/>
                <w:highlight w:val="none"/>
              </w:rPr>
              <w:t>类</w:t>
            </w:r>
            <w:r>
              <w:rPr>
                <w:rFonts w:hint="eastAsia" w:ascii="宋体" w:hAnsi="宋体"/>
                <w:color w:val="000000" w:themeColor="text1"/>
                <w:szCs w:val="21"/>
                <w:highlight w:val="no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是否有安全预评价报告，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是否有安全现状评价报告，</w:t>
            </w:r>
            <w:r>
              <w:rPr>
                <w:rFonts w:hint="eastAsia" w:ascii="宋体"/>
                <w:color w:val="auto"/>
                <w:sz w:val="20"/>
                <w:szCs w:val="20"/>
                <w:highlight w:val="none"/>
                <w:lang w:eastAsia="zh-CN"/>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highlight w:val="green"/>
              </w:rPr>
            </w:pPr>
            <w:r>
              <w:rPr>
                <w:rFonts w:hint="eastAsia" w:ascii="宋体"/>
                <w:color w:val="auto"/>
                <w:sz w:val="20"/>
                <w:szCs w:val="20"/>
                <w:highlight w:val="none"/>
              </w:rPr>
              <w:t>是否有消防验收报告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是否申报职业危害场所</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是否接受了行政主管部门的检查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hint="eastAsia" w:ascii="宋体" w:hAnsi="宋体"/>
          <w:b/>
          <w:color w:val="000000"/>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080"/>
              </w:tabs>
              <w:spacing w:line="400" w:lineRule="exact"/>
              <w:rPr>
                <w:rFonts w:hint="eastAsia"/>
                <w:lang w:val="en-US" w:eastAsia="zh-CN"/>
              </w:rPr>
            </w:pPr>
            <w:r>
              <w:rPr>
                <w:rFonts w:hint="eastAsia" w:ascii="宋体" w:hAnsi="宋体"/>
                <w:sz w:val="21"/>
                <w:szCs w:val="21"/>
                <w:lang w:val="en-US" w:eastAsia="zh-CN"/>
              </w:rPr>
              <w:t>干粉砂浆生产工艺流程：原料配料混合—搅拌—成品包装—成品堆码。</w:t>
            </w:r>
          </w:p>
          <w:p>
            <w:pPr>
              <w:tabs>
                <w:tab w:val="left" w:pos="1080"/>
              </w:tabs>
              <w:spacing w:line="400" w:lineRule="exact"/>
              <w:rPr>
                <w:rFonts w:hint="eastAsia" w:ascii="宋体" w:hAnsi="宋体"/>
                <w:sz w:val="21"/>
                <w:szCs w:val="21"/>
                <w:lang w:val="en-US" w:eastAsia="zh-CN"/>
              </w:rPr>
            </w:pPr>
            <w:r>
              <w:rPr>
                <w:rFonts w:hint="eastAsia" w:ascii="宋体" w:hAnsi="宋体"/>
                <w:sz w:val="21"/>
                <w:szCs w:val="21"/>
                <w:lang w:val="en-US" w:eastAsia="zh-CN"/>
              </w:rPr>
              <w:t>关键过程：原料配料混合过程。</w:t>
            </w:r>
          </w:p>
          <w:p>
            <w:pPr>
              <w:jc w:val="both"/>
              <w:rPr>
                <w:rFonts w:hint="eastAsia" w:ascii="宋体" w:hAnsi="宋体"/>
                <w:sz w:val="21"/>
                <w:szCs w:val="21"/>
                <w:lang w:val="zh-CN"/>
              </w:rPr>
            </w:pPr>
            <w:r>
              <w:rPr>
                <w:rFonts w:hint="eastAsia"/>
                <w:b w:val="0"/>
                <w:bCs/>
                <w:sz w:val="21"/>
                <w:szCs w:val="21"/>
              </w:rPr>
              <w:t>水泥发</w:t>
            </w:r>
            <w:r>
              <w:rPr>
                <w:rFonts w:hint="eastAsia" w:asciiTheme="minorEastAsia" w:hAnsiTheme="minorEastAsia"/>
                <w:b w:val="0"/>
                <w:bCs/>
                <w:sz w:val="21"/>
                <w:szCs w:val="21"/>
              </w:rPr>
              <w:t>泡</w:t>
            </w:r>
            <w:r>
              <w:rPr>
                <w:rFonts w:hint="eastAsia"/>
                <w:b w:val="0"/>
                <w:bCs/>
                <w:sz w:val="21"/>
                <w:szCs w:val="21"/>
              </w:rPr>
              <w:t>板的工艺流程</w:t>
            </w:r>
            <w:r>
              <w:rPr>
                <w:rFonts w:hint="eastAsia" w:ascii="宋体" w:hAnsi="宋体"/>
                <w:sz w:val="21"/>
                <w:szCs w:val="21"/>
                <w:lang w:val="zh-CN"/>
              </w:rPr>
              <w:t>：</w:t>
            </w:r>
          </w:p>
          <w:p>
            <w:pPr>
              <w:rPr>
                <w:rFonts w:hint="default" w:eastAsia="宋体"/>
                <w:highlight w:val="none"/>
                <w:lang w:val="en-US" w:eastAsia="zh-CN"/>
              </w:rPr>
            </w:pPr>
            <w:r>
              <w:rPr>
                <w:rFonts w:hint="eastAsia"/>
                <w:sz w:val="21"/>
                <w:szCs w:val="21"/>
                <w:highlight w:val="none"/>
                <w:lang w:val="en-US" w:eastAsia="zh-CN"/>
              </w:rPr>
              <w:t>配料——搅拌——发泡浇筑——脱模——自然养护——切割——复合——养护——包装入库。</w:t>
            </w:r>
          </w:p>
          <w:p>
            <w:pPr>
              <w:tabs>
                <w:tab w:val="left" w:pos="1080"/>
              </w:tabs>
              <w:spacing w:line="400" w:lineRule="exact"/>
              <w:rPr>
                <w:rFonts w:hint="eastAsia"/>
                <w:lang w:val="zh-CN" w:eastAsia="zh-CN"/>
              </w:rPr>
            </w:pPr>
            <w:r>
              <w:rPr>
                <w:rFonts w:hint="eastAsia" w:ascii="宋体" w:hAnsi="宋体"/>
                <w:sz w:val="21"/>
                <w:szCs w:val="21"/>
                <w:highlight w:val="none"/>
                <w:lang w:val="zh-CN" w:eastAsia="zh-CN"/>
              </w:rPr>
              <w:t>关键工序：</w:t>
            </w:r>
            <w:r>
              <w:rPr>
                <w:rFonts w:hint="eastAsia"/>
                <w:sz w:val="21"/>
                <w:szCs w:val="21"/>
                <w:highlight w:val="none"/>
                <w:lang w:val="en-US" w:eastAsia="zh-CN"/>
              </w:rPr>
              <w:t>配料、</w:t>
            </w:r>
            <w:r>
              <w:rPr>
                <w:rFonts w:hint="eastAsia" w:ascii="宋体" w:hAnsi="宋体" w:cs="宋体"/>
                <w:szCs w:val="21"/>
                <w:highlight w:val="none"/>
                <w:lang w:val="en-US" w:eastAsia="zh-CN"/>
              </w:rPr>
              <w:t>自然</w:t>
            </w:r>
            <w:r>
              <w:rPr>
                <w:rFonts w:hint="eastAsia" w:ascii="宋体" w:hAnsi="宋体" w:cs="宋体"/>
                <w:szCs w:val="21"/>
                <w:highlight w:val="none"/>
              </w:rPr>
              <w:t>养</w:t>
            </w:r>
            <w:r>
              <w:rPr>
                <w:rFonts w:hint="eastAsia" w:ascii="宋体" w:hAnsi="宋体" w:cs="宋体"/>
                <w:szCs w:val="21"/>
                <w:highlight w:val="none"/>
                <w:lang w:val="en-US" w:eastAsia="zh-CN"/>
              </w:rPr>
              <w:t>护</w:t>
            </w:r>
            <w:r>
              <w:rPr>
                <w:rFonts w:hint="eastAsia" w:ascii="宋体" w:hAnsi="宋体"/>
                <w:sz w:val="21"/>
                <w:szCs w:val="21"/>
                <w:highlight w:val="none"/>
                <w:lang w:val="zh-CN" w:eastAsia="zh-CN"/>
              </w:rPr>
              <w:t>过程，</w:t>
            </w:r>
            <w:r>
              <w:rPr>
                <w:rFonts w:hint="eastAsia" w:ascii="宋体" w:hAnsi="宋体"/>
                <w:sz w:val="21"/>
                <w:szCs w:val="21"/>
                <w:highlight w:val="none"/>
                <w:lang w:val="en-US" w:eastAsia="zh-CN"/>
              </w:rPr>
              <w:t>确认过程：</w:t>
            </w:r>
            <w:r>
              <w:rPr>
                <w:rFonts w:hint="eastAsia" w:ascii="宋体" w:hAnsi="宋体" w:cs="宋体"/>
                <w:szCs w:val="21"/>
                <w:highlight w:val="none"/>
                <w:lang w:val="en-US" w:eastAsia="zh-CN"/>
              </w:rPr>
              <w:t>自然</w:t>
            </w:r>
            <w:r>
              <w:rPr>
                <w:rFonts w:hint="eastAsia" w:ascii="宋体" w:hAnsi="宋体" w:cs="宋体"/>
                <w:szCs w:val="21"/>
                <w:highlight w:val="none"/>
              </w:rPr>
              <w:t>养</w:t>
            </w:r>
            <w:r>
              <w:rPr>
                <w:rFonts w:hint="eastAsia" w:ascii="宋体" w:hAnsi="宋体" w:cs="宋体"/>
                <w:szCs w:val="21"/>
                <w:highlight w:val="none"/>
                <w:lang w:val="en-US" w:eastAsia="zh-CN"/>
              </w:rPr>
              <w:t>护，也是特殊过程</w:t>
            </w:r>
            <w:r>
              <w:rPr>
                <w:rFonts w:hint="eastAsia" w:ascii="宋体" w:hAnsi="宋体"/>
                <w:sz w:val="21"/>
                <w:szCs w:val="21"/>
                <w:highlight w:val="none"/>
                <w:lang w:val="zh-CN" w:eastAsia="zh-CN"/>
              </w:rPr>
              <w:t>。</w:t>
            </w:r>
          </w:p>
          <w:p>
            <w:pPr>
              <w:tabs>
                <w:tab w:val="left" w:pos="1080"/>
              </w:tabs>
              <w:spacing w:line="400" w:lineRule="exact"/>
              <w:rPr>
                <w:rFonts w:hint="eastAsia" w:ascii="宋体" w:hAnsi="宋体"/>
                <w:sz w:val="21"/>
                <w:szCs w:val="21"/>
                <w:lang w:val="en-US" w:eastAsia="zh-CN"/>
              </w:rPr>
            </w:pPr>
            <w:r>
              <w:rPr>
                <w:rFonts w:hint="eastAsia"/>
                <w:lang w:val="en-US" w:eastAsia="zh-CN"/>
              </w:rPr>
              <w:t>膨胀聚苯板工艺流程：</w:t>
            </w:r>
            <w:r>
              <w:rPr>
                <w:rFonts w:hint="eastAsia" w:ascii="宋体" w:hAnsi="宋体"/>
                <w:sz w:val="21"/>
                <w:szCs w:val="21"/>
                <w:lang w:val="en-US" w:eastAsia="zh-CN"/>
              </w:rPr>
              <w:t>原料发泡—存化—打板—烘干—切割—打码、入库。</w:t>
            </w:r>
          </w:p>
          <w:p>
            <w:pPr>
              <w:tabs>
                <w:tab w:val="left" w:pos="1080"/>
              </w:tabs>
              <w:spacing w:line="400" w:lineRule="exact"/>
              <w:rPr>
                <w:rFonts w:ascii="宋体"/>
                <w:color w:val="000000"/>
                <w:sz w:val="20"/>
                <w:szCs w:val="20"/>
              </w:rPr>
            </w:pPr>
            <w:r>
              <w:rPr>
                <w:rFonts w:hint="eastAsia" w:ascii="宋体" w:hAnsi="宋体"/>
                <w:sz w:val="21"/>
                <w:szCs w:val="21"/>
                <w:highlight w:val="none"/>
                <w:lang w:val="zh-CN" w:eastAsia="zh-CN"/>
              </w:rPr>
              <w:t>关键工序：</w:t>
            </w:r>
            <w:r>
              <w:rPr>
                <w:rFonts w:hint="eastAsia" w:ascii="宋体" w:hAnsi="宋体"/>
                <w:sz w:val="21"/>
                <w:szCs w:val="21"/>
                <w:lang w:val="en-US" w:eastAsia="zh-CN"/>
              </w:rPr>
              <w:t>原料发泡、</w:t>
            </w:r>
            <w:r>
              <w:rPr>
                <w:rFonts w:hint="eastAsia" w:ascii="宋体" w:hAnsi="宋体"/>
                <w:sz w:val="21"/>
                <w:szCs w:val="21"/>
                <w:highlight w:val="none"/>
                <w:lang w:val="en-US" w:eastAsia="zh-CN"/>
              </w:rPr>
              <w:t>打板</w:t>
            </w:r>
            <w:r>
              <w:rPr>
                <w:rFonts w:hint="eastAsia" w:ascii="宋体" w:hAnsi="宋体"/>
                <w:sz w:val="21"/>
                <w:szCs w:val="21"/>
                <w:highlight w:val="none"/>
                <w:lang w:val="zh-CN" w:eastAsia="zh-CN"/>
              </w:rPr>
              <w:t>过程，</w:t>
            </w:r>
            <w:r>
              <w:rPr>
                <w:rFonts w:hint="eastAsia" w:ascii="宋体" w:hAnsi="宋体"/>
                <w:sz w:val="21"/>
                <w:szCs w:val="21"/>
                <w:highlight w:val="none"/>
                <w:lang w:val="en-US" w:eastAsia="zh-CN"/>
              </w:rPr>
              <w:t>确认过程：</w:t>
            </w:r>
            <w:r>
              <w:rPr>
                <w:rFonts w:hint="eastAsia" w:ascii="宋体" w:hAnsi="宋体"/>
                <w:sz w:val="21"/>
                <w:szCs w:val="21"/>
                <w:lang w:val="en-US" w:eastAsia="zh-CN"/>
              </w:rPr>
              <w:t>原料发泡</w:t>
            </w:r>
            <w:r>
              <w:rPr>
                <w:rFonts w:hint="eastAsia" w:ascii="宋体" w:hAnsi="宋体" w:cs="宋体"/>
                <w:szCs w:val="21"/>
                <w:highlight w:val="none"/>
                <w:lang w:val="en-US" w:eastAsia="zh-CN"/>
              </w:rPr>
              <w:t>，也是特殊过程</w:t>
            </w:r>
            <w:r>
              <w:rPr>
                <w:rFonts w:hint="eastAsia" w:ascii="宋体" w:hAnsi="宋体"/>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auto"/>
                <w:sz w:val="20"/>
                <w:szCs w:val="20"/>
                <w:highlight w:val="none"/>
                <w:lang w:val="en-US"/>
              </w:rPr>
            </w:pPr>
            <w:r>
              <w:rPr>
                <w:rFonts w:hint="eastAsia" w:ascii="宋体" w:hAnsi="宋体"/>
                <w:color w:val="auto"/>
                <w:sz w:val="20"/>
                <w:szCs w:val="20"/>
                <w:highlight w:val="none"/>
              </w:rPr>
              <w:t>关键过程有：</w:t>
            </w:r>
            <w:r>
              <w:rPr>
                <w:rFonts w:hint="eastAsia" w:ascii="宋体" w:hAnsi="宋体"/>
                <w:sz w:val="21"/>
                <w:szCs w:val="21"/>
                <w:lang w:val="en-US" w:eastAsia="zh-CN"/>
              </w:rPr>
              <w:t>原料配料混合、自然养护、原料发泡过程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auto"/>
                <w:sz w:val="20"/>
                <w:szCs w:val="20"/>
              </w:rPr>
            </w:pPr>
            <w:r>
              <w:rPr>
                <w:rFonts w:hint="eastAsia" w:ascii="宋体" w:hAnsi="宋体"/>
                <w:color w:val="auto"/>
                <w:sz w:val="20"/>
                <w:szCs w:val="20"/>
              </w:rPr>
              <w:t>针对关键过程建立的控制文件有：</w:t>
            </w:r>
            <w:r>
              <w:rPr>
                <w:rFonts w:hint="eastAsia" w:ascii="宋体" w:hAnsi="宋体" w:eastAsia="宋体" w:cs="Times New Roman"/>
                <w:color w:val="auto"/>
                <w:sz w:val="20"/>
                <w:szCs w:val="20"/>
              </w:rPr>
              <w:t>生产和服务提供的管理程序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auto"/>
                <w:spacing w:val="-10"/>
                <w:sz w:val="20"/>
                <w:szCs w:val="20"/>
                <w:highlight w:val="none"/>
              </w:rPr>
            </w:pPr>
            <w:r>
              <w:rPr>
                <w:rFonts w:hint="eastAsia" w:ascii="宋体" w:hAnsi="宋体"/>
                <w:color w:val="auto"/>
                <w:sz w:val="20"/>
                <w:szCs w:val="20"/>
                <w:highlight w:val="none"/>
              </w:rPr>
              <w:t>需要确认过程：</w:t>
            </w:r>
            <w:r>
              <w:rPr>
                <w:rFonts w:hint="eastAsia" w:ascii="宋体" w:hAnsi="宋体"/>
                <w:sz w:val="21"/>
                <w:szCs w:val="21"/>
                <w:lang w:val="en-US" w:eastAsia="zh-CN"/>
              </w:rPr>
              <w:t>自然养护、原料发泡</w:t>
            </w:r>
            <w:r>
              <w:rPr>
                <w:rFonts w:hint="eastAsia" w:ascii="宋体" w:hAnsi="宋体" w:cs="宋体"/>
                <w:szCs w:val="21"/>
                <w:highlight w:val="non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FF0000"/>
                <w:spacing w:val="-10"/>
                <w:sz w:val="20"/>
                <w:szCs w:val="20"/>
              </w:rPr>
            </w:pPr>
            <w:r>
              <w:rPr>
                <w:rFonts w:hint="eastAsia" w:ascii="宋体" w:hAnsi="宋体"/>
                <w:color w:val="000000" w:themeColor="text1"/>
                <w:spacing w:val="-10"/>
                <w:sz w:val="20"/>
                <w:szCs w:val="20"/>
              </w:rPr>
              <w:t>主要设备：</w:t>
            </w:r>
            <w:r>
              <w:rPr>
                <w:rFonts w:hint="eastAsia" w:ascii="宋体" w:hAnsi="宋体" w:cs="宋体"/>
                <w:szCs w:val="21"/>
                <w:highlight w:val="none"/>
                <w:lang w:val="en-US" w:eastAsia="zh-CN"/>
              </w:rPr>
              <w:t>搅伴机、切割包装机、包装机、平切机、烘砂机、砂浆制作机、真空机、板材成型机、</w:t>
            </w:r>
            <w:r>
              <w:rPr>
                <w:rFonts w:hint="eastAsia" w:ascii="宋体" w:hAnsi="宋体" w:cs="宋体"/>
                <w:sz w:val="20"/>
                <w:szCs w:val="20"/>
                <w:highlight w:val="none"/>
              </w:rPr>
              <w:t>间歇式预发机</w:t>
            </w:r>
            <w:r>
              <w:rPr>
                <w:rFonts w:hint="eastAsia" w:ascii="宋体" w:hAnsi="宋体" w:cs="宋体"/>
                <w:sz w:val="20"/>
                <w:szCs w:val="20"/>
                <w:highlight w:val="none"/>
                <w:lang w:eastAsia="zh-CN"/>
              </w:rPr>
              <w:t>、</w:t>
            </w:r>
            <w:r>
              <w:rPr>
                <w:rFonts w:hint="eastAsia" w:ascii="宋体" w:hAnsi="宋体" w:cs="宋体"/>
                <w:sz w:val="20"/>
                <w:szCs w:val="20"/>
                <w:highlight w:val="none"/>
              </w:rPr>
              <w:t>连续式预发机</w:t>
            </w:r>
            <w:r>
              <w:rPr>
                <w:rFonts w:hint="eastAsia" w:ascii="宋体" w:hAnsi="宋体" w:cs="宋体"/>
                <w:sz w:val="20"/>
                <w:szCs w:val="20"/>
                <w:highlight w:val="none"/>
                <w:lang w:eastAsia="zh-CN"/>
              </w:rPr>
              <w:t>、</w:t>
            </w:r>
            <w:r>
              <w:rPr>
                <w:rFonts w:hint="eastAsia" w:ascii="宋体" w:hAnsi="宋体" w:cs="宋体"/>
                <w:szCs w:val="21"/>
                <w:highlight w:val="none"/>
                <w:lang w:val="en-US" w:eastAsia="zh-CN"/>
              </w:rPr>
              <w:t>叉车、锅炉、压力容器罐、脉冲布袋式吸尘器、空压机、喷码机、电脑及办公设备（含传真机、打印机等）和空调等。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FF0000"/>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ascii="宋体" w:eastAsia="宋体"/>
                <w:color w:val="FF0000"/>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锅炉、</w:t>
            </w:r>
            <w:r>
              <w:rPr>
                <w:rFonts w:hint="eastAsia" w:ascii="宋体" w:hAnsi="宋体" w:cs="宋体"/>
                <w:color w:val="000000"/>
                <w:kern w:val="0"/>
                <w:szCs w:val="21"/>
                <w:highlight w:val="none"/>
              </w:rPr>
              <w:t>叉车</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压力容器罐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FF0000"/>
                <w:sz w:val="20"/>
                <w:szCs w:val="20"/>
              </w:rPr>
            </w:pPr>
            <w:r>
              <w:rPr>
                <w:rFonts w:hint="eastAsia" w:ascii="宋体" w:hAnsi="宋体"/>
                <w:color w:val="000000" w:themeColor="text1"/>
                <w:sz w:val="20"/>
                <w:szCs w:val="20"/>
              </w:rPr>
              <w:t>特种设备是否按规定检定</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color w:val="FF0000"/>
                <w:sz w:val="20"/>
                <w:szCs w:val="20"/>
                <w:lang w:val="en-US"/>
              </w:rPr>
            </w:pPr>
            <w:r>
              <w:rPr>
                <w:rFonts w:hint="eastAsia" w:ascii="宋体"/>
                <w:color w:val="000000" w:themeColor="text1"/>
                <w:sz w:val="20"/>
                <w:szCs w:val="20"/>
              </w:rPr>
              <w:t>监视和测量设备（请简述主要监视和测量设备）：</w:t>
            </w:r>
            <w:r>
              <w:rPr>
                <w:rFonts w:hint="eastAsia" w:ascii="宋体" w:hAnsi="宋体" w:cs="宋体"/>
                <w:szCs w:val="21"/>
                <w:highlight w:val="none"/>
              </w:rPr>
              <w:t>电子</w:t>
            </w:r>
            <w:r>
              <w:rPr>
                <w:rFonts w:hint="eastAsia" w:ascii="宋体" w:hAnsi="宋体" w:cs="宋体"/>
                <w:szCs w:val="21"/>
                <w:highlight w:val="none"/>
                <w:lang w:val="en-US" w:eastAsia="zh-CN"/>
              </w:rPr>
              <w:t>秤</w:t>
            </w:r>
            <w:r>
              <w:rPr>
                <w:rFonts w:hint="eastAsia" w:ascii="宋体" w:hAnsi="宋体" w:cs="宋体"/>
                <w:szCs w:val="21"/>
                <w:highlight w:val="none"/>
              </w:rPr>
              <w:t>、</w:t>
            </w:r>
            <w:r>
              <w:rPr>
                <w:rFonts w:hint="eastAsia" w:ascii="宋体" w:hAnsi="宋体" w:cs="宋体"/>
                <w:szCs w:val="21"/>
                <w:highlight w:val="none"/>
                <w:lang w:val="en-US" w:eastAsia="zh-CN"/>
              </w:rPr>
              <w:t>钢直尺、钢卷尺、直角尺、压力表、安全阀等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FF0000"/>
                <w:sz w:val="20"/>
                <w:szCs w:val="20"/>
              </w:rPr>
            </w:pPr>
            <w:r>
              <w:rPr>
                <w:rFonts w:hint="eastAsia" w:ascii="宋体"/>
                <w:color w:val="auto"/>
                <w:sz w:val="20"/>
                <w:szCs w:val="20"/>
              </w:rPr>
              <w:t>检测设备是否满足要求</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重要环境因素有：</w:t>
            </w:r>
            <w:r>
              <w:rPr>
                <w:rFonts w:hint="eastAsia" w:ascii="宋体" w:hAnsi="宋体"/>
                <w:szCs w:val="21"/>
                <w:lang w:val="en-US" w:eastAsia="zh-CN"/>
              </w:rPr>
              <w:t>1）</w:t>
            </w:r>
            <w:r>
              <w:rPr>
                <w:rFonts w:hint="eastAsia" w:ascii="宋体" w:hAnsi="宋体"/>
                <w:szCs w:val="21"/>
              </w:rPr>
              <w:t>潜在火灾</w:t>
            </w:r>
            <w:r>
              <w:rPr>
                <w:rFonts w:hint="eastAsia" w:ascii="宋体" w:hAnsi="宋体"/>
                <w:szCs w:val="21"/>
                <w:lang w:val="en-US" w:eastAsia="zh-CN"/>
              </w:rPr>
              <w:t>；2）</w:t>
            </w:r>
            <w:r>
              <w:rPr>
                <w:rFonts w:hint="eastAsia"/>
                <w:color w:val="000000"/>
                <w:lang w:val="en-US" w:eastAsia="zh-CN"/>
              </w:rPr>
              <w:t>固废（含危废）的排放；</w:t>
            </w:r>
            <w:r>
              <w:rPr>
                <w:rFonts w:hint="eastAsia" w:ascii="宋体" w:hAnsi="宋体"/>
                <w:szCs w:val="21"/>
                <w:lang w:val="en-US" w:eastAsia="zh-CN"/>
              </w:rPr>
              <w:t>3）</w:t>
            </w:r>
            <w:r>
              <w:rPr>
                <w:rFonts w:hint="eastAsia" w:ascii="宋体" w:hAnsi="宋体"/>
                <w:szCs w:val="21"/>
                <w:lang w:eastAsia="zh-CN"/>
              </w:rPr>
              <w:t>废水排放</w:t>
            </w:r>
            <w:r>
              <w:rPr>
                <w:rFonts w:hint="eastAsia" w:ascii="宋体" w:hAnsi="宋体"/>
                <w:szCs w:val="21"/>
                <w:lang w:val="en-US" w:eastAsia="zh-CN"/>
              </w:rPr>
              <w:t>；4）粉尘</w:t>
            </w:r>
            <w:r>
              <w:rPr>
                <w:rFonts w:hint="eastAsia" w:ascii="宋体" w:hAnsi="宋体"/>
                <w:szCs w:val="21"/>
                <w:lang w:eastAsia="zh-CN"/>
              </w:rPr>
              <w:t>排放</w:t>
            </w:r>
            <w:r>
              <w:rPr>
                <w:rFonts w:hint="eastAsia" w:ascii="宋体" w:hAnsi="宋体"/>
                <w:szCs w:val="21"/>
                <w:lang w:val="en-US" w:eastAsia="zh-CN"/>
              </w:rPr>
              <w:t>；5）</w:t>
            </w:r>
            <w:r>
              <w:rPr>
                <w:rFonts w:hint="eastAsia" w:ascii="宋体" w:hAnsi="宋体"/>
                <w:szCs w:val="21"/>
                <w:lang w:eastAsia="zh-CN"/>
              </w:rPr>
              <w:t>噪声排放</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有：</w:t>
            </w:r>
            <w:r>
              <w:rPr>
                <w:rFonts w:hint="eastAsia" w:ascii="宋体" w:hAnsi="Times New Roman" w:eastAsia="宋体" w:cs="Times New Roman"/>
                <w:color w:val="000000"/>
                <w:sz w:val="20"/>
                <w:szCs w:val="20"/>
              </w:rPr>
              <w:t>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highlight w:val="none"/>
              </w:rPr>
              <w:t>：</w:t>
            </w:r>
            <w:r>
              <w:rPr>
                <w:rFonts w:hint="eastAsia" w:ascii="宋体"/>
                <w:color w:val="auto"/>
                <w:sz w:val="20"/>
                <w:szCs w:val="20"/>
                <w:highlight w:val="none"/>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不可接受风险有：</w:t>
            </w:r>
            <w:r>
              <w:rPr>
                <w:szCs w:val="21"/>
              </w:rPr>
              <w:t>1</w:t>
            </w:r>
            <w:r>
              <w:rPr>
                <w:rFonts w:hint="eastAsia"/>
                <w:szCs w:val="21"/>
              </w:rPr>
              <w:t>）</w:t>
            </w:r>
            <w:r>
              <w:rPr>
                <w:rFonts w:hint="eastAsia" w:ascii="宋体" w:hAnsi="宋体"/>
                <w:szCs w:val="21"/>
              </w:rPr>
              <w:t>火灾</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机械伤害</w:t>
            </w:r>
            <w:r>
              <w:rPr>
                <w:rFonts w:hint="eastAsia"/>
                <w:szCs w:val="21"/>
              </w:rPr>
              <w:t>；</w:t>
            </w:r>
            <w:r>
              <w:rPr>
                <w:rFonts w:hint="eastAsia"/>
                <w:szCs w:val="21"/>
                <w:lang w:val="en-US" w:eastAsia="zh-CN"/>
              </w:rPr>
              <w:t>3</w:t>
            </w:r>
            <w:r>
              <w:rPr>
                <w:rFonts w:hint="eastAsia"/>
                <w:szCs w:val="21"/>
              </w:rPr>
              <w:t>）</w:t>
            </w:r>
            <w:r>
              <w:rPr>
                <w:rFonts w:hint="eastAsia"/>
                <w:szCs w:val="21"/>
                <w:lang w:val="en-US" w:eastAsia="zh-CN"/>
              </w:rPr>
              <w:t>爆炸；4）</w:t>
            </w:r>
            <w:r>
              <w:rPr>
                <w:rFonts w:hint="eastAsia" w:ascii="宋体" w:hAnsi="宋体"/>
                <w:szCs w:val="21"/>
                <w:lang w:eastAsia="zh-CN"/>
              </w:rPr>
              <w:t>职业病</w:t>
            </w:r>
            <w:r>
              <w:rPr>
                <w:rFonts w:hint="eastAsia"/>
                <w:szCs w:val="21"/>
              </w:rPr>
              <w:t>（</w:t>
            </w:r>
            <w:r>
              <w:rPr>
                <w:rFonts w:hint="eastAsia"/>
                <w:szCs w:val="21"/>
                <w:lang w:val="en-US" w:eastAsia="zh-CN"/>
              </w:rPr>
              <w:t>噪声、</w:t>
            </w:r>
            <w:r>
              <w:rPr>
                <w:rFonts w:hint="eastAsia"/>
                <w:szCs w:val="21"/>
              </w:rPr>
              <w:t>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eastAsia="宋体" w:cs="Times New Roman"/>
                <w:szCs w:val="21"/>
                <w:lang w:eastAsia="zh-CN"/>
              </w:rPr>
              <w:t>危险源识别与评价程序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hAnsi="宋体" w:eastAsia="宋体" w:cs="Times New Roman"/>
                <w:szCs w:val="21"/>
                <w:lang w:eastAsia="zh-CN"/>
              </w:rPr>
              <w:t>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w:t>
            </w:r>
            <w:r>
              <w:rPr>
                <w:rFonts w:hint="eastAsia" w:ascii="宋体"/>
                <w:color w:val="000000"/>
                <w:sz w:val="20"/>
                <w:szCs w:val="20"/>
                <w:highlight w:val="none"/>
              </w:rPr>
              <w:t>员：</w:t>
            </w:r>
            <w:r>
              <w:rPr>
                <w:rFonts w:hint="eastAsia" w:ascii="宋体"/>
                <w:color w:val="000000"/>
                <w:sz w:val="20"/>
                <w:szCs w:val="20"/>
                <w:highlight w:val="none"/>
                <w:lang w:val="en-US" w:eastAsia="zh-CN"/>
              </w:rPr>
              <w:t>4</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ind w:firstLine="402" w:firstLineChars="200"/>
              <w:jc w:val="left"/>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综合部、生产技术部、供销部。</w:t>
            </w:r>
          </w:p>
          <w:p>
            <w:pPr>
              <w:spacing w:line="400" w:lineRule="exact"/>
              <w:rPr>
                <w:rFonts w:ascii="宋体"/>
                <w:b/>
                <w:color w:val="000000"/>
                <w:sz w:val="20"/>
                <w:szCs w:val="20"/>
              </w:rPr>
            </w:pPr>
            <w:r>
              <w:rPr>
                <w:rFonts w:hint="eastAsia" w:ascii="宋体" w:hAnsi="宋体"/>
                <w:b/>
                <w:color w:val="000000"/>
                <w:sz w:val="20"/>
                <w:szCs w:val="20"/>
              </w:rPr>
              <w:t>重点审核过程：产品生产提供控制、顾客满意；产品和服务放行、不合格产品和服务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综合部、生产技术部、供销部、财务部</w:t>
            </w:r>
            <w:r>
              <w:rPr>
                <w:rFonts w:hint="eastAsia"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综合部、生产技术部、供销部、财务部</w:t>
            </w:r>
            <w:r>
              <w:rPr>
                <w:rFonts w:hint="eastAsia"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建立有《内部审核程序》，于20</w:t>
            </w:r>
            <w:r>
              <w:rPr>
                <w:rFonts w:hint="eastAsia"/>
                <w:szCs w:val="21"/>
                <w:lang w:val="en-US" w:eastAsia="zh-CN"/>
              </w:rPr>
              <w:t>20</w:t>
            </w:r>
            <w:r>
              <w:rPr>
                <w:rFonts w:hint="eastAsia"/>
                <w:szCs w:val="21"/>
              </w:rPr>
              <w:t>年</w:t>
            </w:r>
            <w:r>
              <w:rPr>
                <w:rFonts w:hint="eastAsia"/>
                <w:szCs w:val="21"/>
                <w:lang w:val="en-US" w:eastAsia="zh-CN"/>
              </w:rPr>
              <w:t>11</w:t>
            </w:r>
            <w:r>
              <w:rPr>
                <w:rFonts w:hint="eastAsia"/>
                <w:szCs w:val="21"/>
              </w:rPr>
              <w:t>月10日进行了内部审核。</w:t>
            </w:r>
          </w:p>
          <w:p>
            <w:pPr>
              <w:spacing w:line="400" w:lineRule="exact"/>
              <w:rPr>
                <w:szCs w:val="21"/>
              </w:rPr>
            </w:pPr>
            <w:r>
              <w:rPr>
                <w:rFonts w:hint="eastAsia"/>
                <w:szCs w:val="21"/>
              </w:rPr>
              <w:t>内部审核组由：</w:t>
            </w:r>
            <w:r>
              <w:rPr>
                <w:rFonts w:hint="eastAsia" w:ascii="宋体" w:hAnsi="宋体" w:eastAsia="宋体" w:cs="Times New Roman"/>
                <w:color w:val="auto"/>
                <w:szCs w:val="21"/>
              </w:rPr>
              <w:t>组长：</w:t>
            </w:r>
            <w:r>
              <w:rPr>
                <w:rFonts w:hint="eastAsia" w:ascii="宋体" w:hAnsi="宋体" w:eastAsia="宋体" w:cs="Times New Roman"/>
                <w:color w:val="auto"/>
                <w:szCs w:val="21"/>
                <w:lang w:val="en-US" w:eastAsia="zh-CN"/>
              </w:rPr>
              <w:t xml:space="preserve">李世洪， </w:t>
            </w:r>
            <w:r>
              <w:rPr>
                <w:rFonts w:hint="eastAsia" w:ascii="宋体" w:hAnsi="宋体" w:eastAsia="宋体" w:cs="Times New Roman"/>
                <w:color w:val="auto"/>
                <w:szCs w:val="21"/>
              </w:rPr>
              <w:t>组员：</w:t>
            </w:r>
            <w:r>
              <w:rPr>
                <w:rFonts w:hint="eastAsia" w:ascii="宋体" w:hAnsi="宋体" w:eastAsia="宋体" w:cs="Times New Roman"/>
                <w:color w:val="auto"/>
                <w:szCs w:val="21"/>
                <w:lang w:val="en-US" w:eastAsia="zh-CN"/>
              </w:rPr>
              <w:t xml:space="preserve"> 陈永凤</w:t>
            </w:r>
            <w:r>
              <w:rPr>
                <w:rFonts w:hint="eastAsia"/>
                <w:szCs w:val="21"/>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ascii="Times New Roman" w:hAnsi="Times New Roman" w:cs="Times New Roman"/>
                <w:szCs w:val="21"/>
              </w:rPr>
            </w:pPr>
            <w:r>
              <w:rPr>
                <w:rFonts w:hint="eastAsia" w:ascii="Times New Roman" w:hAnsi="Times New Roman" w:cs="Times New Roman"/>
                <w:szCs w:val="21"/>
              </w:rPr>
              <w:t>审核范围:管理体系涉及的公司所有部门及活动场所。</w:t>
            </w:r>
          </w:p>
          <w:p>
            <w:pPr>
              <w:spacing w:line="400" w:lineRule="exact"/>
              <w:rPr>
                <w:rFonts w:ascii="宋体"/>
                <w:b/>
                <w:color w:val="000000"/>
                <w:sz w:val="20"/>
                <w:szCs w:val="20"/>
              </w:rPr>
            </w:pPr>
            <w:r>
              <w:rPr>
                <w:rFonts w:hint="eastAsia" w:ascii="Times New Roman" w:hAnsi="Times New Roman" w:cs="Times New Roman"/>
                <w:szCs w:val="21"/>
              </w:rPr>
              <w:t>审核准则：a.GB/T 19001:2016、GB/T 24001-2016标准、ISO45001：2018；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建立有《管理评审程序》，于20</w:t>
            </w:r>
            <w:r>
              <w:rPr>
                <w:rFonts w:hint="eastAsia"/>
                <w:szCs w:val="21"/>
                <w:lang w:val="en-US" w:eastAsia="zh-CN"/>
              </w:rPr>
              <w:t>20</w:t>
            </w:r>
            <w:r>
              <w:rPr>
                <w:rFonts w:hint="eastAsia"/>
                <w:szCs w:val="21"/>
              </w:rPr>
              <w:t>年</w:t>
            </w:r>
            <w:r>
              <w:rPr>
                <w:rFonts w:hint="eastAsia"/>
                <w:szCs w:val="21"/>
                <w:lang w:val="en-US" w:eastAsia="zh-CN"/>
              </w:rPr>
              <w:t>12</w:t>
            </w:r>
            <w:r>
              <w:rPr>
                <w:rFonts w:hint="eastAsia"/>
                <w:szCs w:val="21"/>
              </w:rPr>
              <w:t>月10日就管理方针和目标，评价和审定管理体系运行的适宜性、充分性和有效性进行了评审。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pacing w:val="-10"/>
                <w:sz w:val="20"/>
                <w:szCs w:val="20"/>
              </w:rPr>
              <w:t>■</w:t>
            </w:r>
            <w:r>
              <w:rPr>
                <w:rFonts w:ascii="宋体" w:hAnsi="宋体"/>
                <w:b/>
                <w:color w:val="000000"/>
                <w:sz w:val="20"/>
                <w:szCs w:val="20"/>
              </w:rPr>
              <w:t>QMS /</w:t>
            </w:r>
            <w:r>
              <w:rPr>
                <w:rFonts w:hint="eastAsia" w:ascii="宋体" w:hAnsi="宋体"/>
                <w:color w:val="000000"/>
                <w:spacing w:val="-10"/>
                <w:sz w:val="20"/>
                <w:szCs w:val="20"/>
              </w:rPr>
              <w:t>■</w:t>
            </w:r>
            <w:r>
              <w:rPr>
                <w:rFonts w:ascii="宋体" w:hAnsi="宋体"/>
                <w:b/>
                <w:color w:val="000000"/>
                <w:sz w:val="20"/>
                <w:szCs w:val="20"/>
              </w:rPr>
              <w:t>EMS/</w:t>
            </w:r>
            <w:r>
              <w:rPr>
                <w:rFonts w:hint="eastAsia" w:ascii="宋体" w:hAnsi="宋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hint="eastAsia" w:eastAsia="宋体"/>
          <w:b/>
          <w:bCs/>
          <w:color w:val="000000"/>
          <w:szCs w:val="21"/>
          <w:lang w:val="en-US" w:eastAsia="zh-CN"/>
        </w:rPr>
      </w:pPr>
      <w:r>
        <w:rPr>
          <w:rFonts w:hint="eastAsia" w:ascii="宋体" w:hAnsi="宋体"/>
          <w:b/>
          <w:bCs/>
          <w:szCs w:val="21"/>
        </w:rPr>
        <w:t>Q</w:t>
      </w:r>
      <w:r>
        <w:rPr>
          <w:rFonts w:hint="eastAsia" w:ascii="宋体" w:hAnsi="宋体"/>
          <w:b/>
          <w:bCs/>
          <w:szCs w:val="21"/>
          <w:lang w:val="en-US" w:eastAsia="zh-CN"/>
        </w:rPr>
        <w:t>MS</w:t>
      </w:r>
      <w:r>
        <w:rPr>
          <w:rFonts w:hint="eastAsia" w:ascii="宋体" w:hAnsi="宋体"/>
          <w:b/>
          <w:bCs/>
          <w:szCs w:val="21"/>
        </w:rPr>
        <w:t>：水泥基保温材料、砂浆、膨胀聚苯板的生产</w:t>
      </w:r>
      <w:r>
        <w:rPr>
          <w:rFonts w:hint="eastAsia" w:ascii="宋体" w:hAnsi="宋体"/>
          <w:b/>
          <w:bCs/>
          <w:szCs w:val="21"/>
          <w:lang w:eastAsia="zh-CN"/>
        </w:rPr>
        <w:t>。</w:t>
      </w:r>
    </w:p>
    <w:p>
      <w:pPr>
        <w:rPr>
          <w:rFonts w:hint="eastAsia" w:ascii="宋体" w:hAnsi="宋体" w:eastAsia="宋体"/>
          <w:b/>
          <w:bCs/>
          <w:szCs w:val="21"/>
          <w:lang w:eastAsia="zh-CN"/>
        </w:rPr>
      </w:pPr>
      <w:r>
        <w:rPr>
          <w:rFonts w:hint="eastAsia" w:ascii="宋体" w:hAnsi="宋体"/>
          <w:b/>
          <w:bCs/>
          <w:szCs w:val="21"/>
        </w:rPr>
        <w:t>E</w:t>
      </w:r>
      <w:r>
        <w:rPr>
          <w:rFonts w:hint="eastAsia" w:ascii="宋体" w:hAnsi="宋体"/>
          <w:b/>
          <w:bCs/>
          <w:szCs w:val="21"/>
          <w:lang w:val="en-US" w:eastAsia="zh-CN"/>
        </w:rPr>
        <w:t>MS</w:t>
      </w:r>
      <w:r>
        <w:rPr>
          <w:rFonts w:hint="eastAsia" w:ascii="宋体" w:hAnsi="宋体"/>
          <w:b/>
          <w:bCs/>
          <w:szCs w:val="21"/>
        </w:rPr>
        <w:t>：水泥基保温材料、砂浆、膨胀聚苯板的生产所涉及的相关环境管理活动</w:t>
      </w:r>
      <w:r>
        <w:rPr>
          <w:rFonts w:hint="eastAsia" w:ascii="宋体" w:hAnsi="宋体"/>
          <w:b/>
          <w:bCs/>
          <w:szCs w:val="21"/>
          <w:lang w:eastAsia="zh-CN"/>
        </w:rPr>
        <w:t>。</w:t>
      </w:r>
    </w:p>
    <w:p>
      <w:pPr>
        <w:rPr>
          <w:rFonts w:ascii="宋体" w:hAnsi="宋体"/>
          <w:b/>
          <w:bCs/>
          <w:szCs w:val="21"/>
        </w:rPr>
      </w:pPr>
      <w:r>
        <w:rPr>
          <w:rFonts w:hint="eastAsia" w:ascii="宋体" w:hAnsi="宋体"/>
          <w:b/>
          <w:bCs/>
          <w:szCs w:val="21"/>
        </w:rPr>
        <w:t>O</w:t>
      </w:r>
      <w:r>
        <w:rPr>
          <w:rFonts w:hint="eastAsia" w:ascii="宋体" w:hAnsi="宋体"/>
          <w:b/>
          <w:bCs/>
          <w:szCs w:val="21"/>
          <w:lang w:val="en-US" w:eastAsia="zh-CN"/>
        </w:rPr>
        <w:t>HSMS</w:t>
      </w:r>
      <w:r>
        <w:rPr>
          <w:rFonts w:hint="eastAsia" w:ascii="宋体" w:hAnsi="宋体"/>
          <w:b/>
          <w:bCs/>
          <w:szCs w:val="21"/>
        </w:rPr>
        <w:t>：水泥基保温材料、砂浆、膨胀聚苯板的生产所涉及的相关职业健康安全管理活动 。</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59264" behindDoc="0" locked="0" layoutInCell="1" allowOverlap="1">
            <wp:simplePos x="0" y="0"/>
            <wp:positionH relativeFrom="column">
              <wp:posOffset>1790065</wp:posOffset>
            </wp:positionH>
            <wp:positionV relativeFrom="paragraph">
              <wp:posOffset>356235</wp:posOffset>
            </wp:positionV>
            <wp:extent cx="757555" cy="419735"/>
            <wp:effectExtent l="0" t="0" r="4445"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rPr>
          <w:rFonts w:hint="eastAsia" w:eastAsia="宋体"/>
          <w:lang w:eastAsia="zh-CN"/>
        </w:rPr>
        <w:drawing>
          <wp:anchor distT="0" distB="0" distL="114300" distR="114300" simplePos="0" relativeHeight="251705344" behindDoc="0" locked="0" layoutInCell="1" allowOverlap="1">
            <wp:simplePos x="0" y="0"/>
            <wp:positionH relativeFrom="column">
              <wp:posOffset>3051810</wp:posOffset>
            </wp:positionH>
            <wp:positionV relativeFrom="paragraph">
              <wp:posOffset>162560</wp:posOffset>
            </wp:positionV>
            <wp:extent cx="662940" cy="426720"/>
            <wp:effectExtent l="0" t="0" r="0" b="0"/>
            <wp:wrapNone/>
            <wp:docPr id="17" name="图片 17" descr="e3a8a588a4659382fc95ba170bb8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3a8a588a4659382fc95ba170bb86b0"/>
                    <pic:cNvPicPr>
                      <a:picLocks noChangeAspect="1"/>
                    </pic:cNvPicPr>
                  </pic:nvPicPr>
                  <pic:blipFill>
                    <a:blip r:embed="rId7"/>
                    <a:stretch>
                      <a:fillRect/>
                    </a:stretch>
                  </pic:blipFill>
                  <pic:spPr>
                    <a:xfrm>
                      <a:off x="0" y="0"/>
                      <a:ext cx="662940" cy="4267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72576" behindDoc="0" locked="0" layoutInCell="1" allowOverlap="1">
            <wp:simplePos x="0" y="0"/>
            <wp:positionH relativeFrom="column">
              <wp:posOffset>1763395</wp:posOffset>
            </wp:positionH>
            <wp:positionV relativeFrom="paragraph">
              <wp:posOffset>227965</wp:posOffset>
            </wp:positionV>
            <wp:extent cx="622300" cy="310515"/>
            <wp:effectExtent l="0" t="0" r="2540" b="952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8"/>
                    <a:srcRect l="10377" t="24118" r="4335" b="17353"/>
                    <a:stretch>
                      <a:fillRect/>
                    </a:stretch>
                  </pic:blipFill>
                  <pic:spPr>
                    <a:xfrm>
                      <a:off x="0" y="0"/>
                      <a:ext cx="622300" cy="310515"/>
                    </a:xfrm>
                    <a:prstGeom prst="rect">
                      <a:avLst/>
                    </a:prstGeom>
                  </pic:spPr>
                </pic:pic>
              </a:graphicData>
            </a:graphic>
          </wp:anchor>
        </w:drawing>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87936" behindDoc="0" locked="0" layoutInCell="1" allowOverlap="1">
            <wp:simplePos x="0" y="0"/>
            <wp:positionH relativeFrom="column">
              <wp:posOffset>2467610</wp:posOffset>
            </wp:positionH>
            <wp:positionV relativeFrom="paragraph">
              <wp:posOffset>18415</wp:posOffset>
            </wp:positionV>
            <wp:extent cx="479425" cy="322580"/>
            <wp:effectExtent l="0" t="0" r="8255" b="12700"/>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9"/>
                    <a:stretch>
                      <a:fillRect/>
                    </a:stretch>
                  </pic:blipFill>
                  <pic:spPr>
                    <a:xfrm>
                      <a:off x="0" y="0"/>
                      <a:ext cx="479425" cy="32258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1</w:t>
      </w:r>
      <w:r>
        <w:rPr>
          <w:rFonts w:hint="eastAsia"/>
          <w:color w:val="000000"/>
          <w:szCs w:val="21"/>
        </w:rPr>
        <w:t>月1</w:t>
      </w:r>
      <w:r>
        <w:rPr>
          <w:rFonts w:hint="eastAsia"/>
          <w:color w:val="000000"/>
          <w:szCs w:val="21"/>
          <w:lang w:val="en-US" w:eastAsia="zh-CN"/>
        </w:rPr>
        <w:t>1</w:t>
      </w:r>
      <w:r>
        <w:rPr>
          <w:rFonts w:hint="eastAsia"/>
          <w:color w:val="000000"/>
          <w:szCs w:val="21"/>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4"/>
          <w:szCs w:val="24"/>
        </w:rPr>
        <w:t>重庆宇宝保温工程有限公司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rightChars="0"/>
              <w:jc w:val="both"/>
              <w:rPr>
                <w:rFonts w:ascii="宋体"/>
                <w:color w:val="000000"/>
                <w:sz w:val="24"/>
                <w:szCs w:val="24"/>
              </w:rPr>
            </w:pPr>
            <w:r>
              <w:rPr>
                <w:rFonts w:hint="eastAsia" w:ascii="宋体"/>
                <w:color w:val="000000"/>
                <w:sz w:val="24"/>
                <w:szCs w:val="24"/>
                <w:lang w:val="en-US" w:eastAsia="zh-CN"/>
              </w:rPr>
              <w:t>1</w:t>
            </w:r>
          </w:p>
        </w:tc>
        <w:tc>
          <w:tcPr>
            <w:tcW w:w="5681" w:type="dxa"/>
            <w:vAlign w:val="center"/>
          </w:tcPr>
          <w:p>
            <w:pPr>
              <w:spacing w:line="400" w:lineRule="exact"/>
              <w:rPr>
                <w:szCs w:val="21"/>
                <w:highlight w:val="none"/>
              </w:rPr>
            </w:pPr>
            <w:r>
              <w:rPr>
                <w:rFonts w:hint="eastAsia" w:ascii="宋体" w:hAnsi="宋体" w:cs="宋体"/>
                <w:szCs w:val="21"/>
                <w:highlight w:val="none"/>
                <w:lang w:val="en-US" w:eastAsia="zh-CN"/>
              </w:rPr>
              <w:t>查</w:t>
            </w:r>
            <w:r>
              <w:rPr>
                <w:rFonts w:hint="eastAsia" w:ascii="宋体" w:hAnsi="宋体" w:cs="宋体"/>
                <w:szCs w:val="21"/>
                <w:highlight w:val="none"/>
              </w:rPr>
              <w:t>电子</w:t>
            </w:r>
            <w:r>
              <w:rPr>
                <w:rFonts w:hint="eastAsia" w:ascii="宋体" w:hAnsi="宋体" w:cs="宋体"/>
                <w:szCs w:val="21"/>
                <w:highlight w:val="none"/>
                <w:lang w:val="en-US" w:eastAsia="zh-CN"/>
              </w:rPr>
              <w:t>秤</w:t>
            </w:r>
            <w:r>
              <w:rPr>
                <w:rFonts w:hint="eastAsia" w:ascii="宋体" w:hAnsi="宋体" w:cs="宋体"/>
                <w:szCs w:val="21"/>
                <w:highlight w:val="none"/>
              </w:rPr>
              <w:t>、</w:t>
            </w:r>
            <w:r>
              <w:rPr>
                <w:rFonts w:hint="eastAsia" w:ascii="宋体" w:hAnsi="宋体" w:cs="宋体"/>
                <w:szCs w:val="21"/>
                <w:highlight w:val="none"/>
                <w:lang w:val="en-US" w:eastAsia="zh-CN"/>
              </w:rPr>
              <w:t>钢直尺、直角尺、钢卷尺、压力表、安全阀</w:t>
            </w:r>
            <w:r>
              <w:rPr>
                <w:rFonts w:hint="eastAsia"/>
                <w:szCs w:val="21"/>
                <w:highlight w:val="none"/>
                <w:lang w:val="en-US" w:eastAsia="zh-CN"/>
              </w:rPr>
              <w:t>的</w:t>
            </w:r>
            <w:r>
              <w:rPr>
                <w:rFonts w:hint="eastAsia" w:ascii="宋体" w:hAnsi="宋体" w:cs="宋体"/>
                <w:sz w:val="21"/>
                <w:szCs w:val="21"/>
                <w:highlight w:val="none"/>
                <w:lang w:eastAsia="zh-CN" w:bidi="ar"/>
              </w:rPr>
              <w:t>检定或校准证书。未能提供</w:t>
            </w:r>
            <w:r>
              <w:rPr>
                <w:rFonts w:hint="eastAsia" w:ascii="宋体" w:hAnsi="宋体" w:cs="宋体"/>
                <w:szCs w:val="21"/>
                <w:highlight w:val="none"/>
                <w:lang w:val="en-US" w:eastAsia="zh-CN"/>
              </w:rPr>
              <w:t>电子秤、钢卷尺的</w:t>
            </w:r>
            <w:r>
              <w:rPr>
                <w:rFonts w:hint="eastAsia" w:ascii="宋体" w:hAnsi="宋体" w:cs="宋体"/>
                <w:szCs w:val="21"/>
                <w:highlight w:val="none"/>
              </w:rPr>
              <w:t>有效校准或检定证书。</w:t>
            </w:r>
          </w:p>
          <w:p>
            <w:pPr>
              <w:pStyle w:val="6"/>
              <w:pBdr>
                <w:bottom w:val="none" w:color="auto" w:sz="0" w:space="0"/>
              </w:pBdr>
              <w:tabs>
                <w:tab w:val="center" w:pos="5737"/>
                <w:tab w:val="clear" w:pos="4153"/>
              </w:tabs>
              <w:jc w:val="both"/>
              <w:rPr>
                <w:color w:val="000000"/>
                <w:sz w:val="24"/>
                <w:szCs w:val="24"/>
                <w:highlight w:val="green"/>
              </w:rPr>
            </w:pPr>
          </w:p>
        </w:tc>
        <w:tc>
          <w:tcPr>
            <w:tcW w:w="1688" w:type="dxa"/>
            <w:vAlign w:val="center"/>
          </w:tcPr>
          <w:p>
            <w:pPr>
              <w:pStyle w:val="6"/>
              <w:pBdr>
                <w:bottom w:val="none" w:color="auto" w:sz="0" w:space="0"/>
              </w:pBdr>
              <w:ind w:right="600" w:rightChars="0"/>
              <w:jc w:val="both"/>
              <w:rPr>
                <w:color w:val="000000"/>
                <w:sz w:val="32"/>
                <w:szCs w:val="32"/>
                <w:highlight w:val="none"/>
              </w:rPr>
            </w:pPr>
            <w:r>
              <w:rPr>
                <w:rFonts w:hint="eastAsia" w:ascii="宋体" w:hAnsi="宋体"/>
                <w:snapToGrid w:val="0"/>
                <w:color w:val="000000"/>
                <w:kern w:val="0"/>
                <w:sz w:val="21"/>
                <w:szCs w:val="21"/>
                <w:highlight w:val="none"/>
              </w:rPr>
              <w:t>GB/T19001-2016/ISO9001:2015</w:t>
            </w:r>
          </w:p>
        </w:tc>
        <w:tc>
          <w:tcPr>
            <w:tcW w:w="1811" w:type="dxa"/>
            <w:vAlign w:val="center"/>
          </w:tcPr>
          <w:p>
            <w:pPr>
              <w:pStyle w:val="6"/>
              <w:pBdr>
                <w:bottom w:val="none" w:color="auto" w:sz="0" w:space="0"/>
              </w:pBdr>
              <w:ind w:right="600" w:rightChars="0"/>
              <w:jc w:val="both"/>
              <w:rPr>
                <w:color w:val="000000"/>
                <w:sz w:val="32"/>
                <w:szCs w:val="32"/>
                <w:highlight w:val="none"/>
              </w:rPr>
            </w:pPr>
            <w:r>
              <w:rPr>
                <w:rFonts w:hint="eastAsia" w:asciiTheme="minorEastAsia" w:hAnsiTheme="minorEastAsia" w:eastAsiaTheme="minorEastAsia" w:cstheme="minorEastAsia"/>
                <w:color w:val="000000"/>
                <w:sz w:val="24"/>
                <w:szCs w:val="24"/>
                <w:highlight w:val="none"/>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48" w:type="dxa"/>
            <w:vAlign w:val="center"/>
          </w:tcPr>
          <w:p>
            <w:pPr>
              <w:pStyle w:val="6"/>
              <w:pBdr>
                <w:bottom w:val="none" w:color="auto" w:sz="0" w:space="0"/>
              </w:pBdr>
              <w:ind w:right="600" w:rightChars="0"/>
              <w:jc w:val="both"/>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5681" w:type="dxa"/>
            <w:vAlign w:val="center"/>
          </w:tcPr>
          <w:p>
            <w:pPr>
              <w:pStyle w:val="6"/>
              <w:pBdr>
                <w:bottom w:val="none" w:color="auto" w:sz="0" w:space="0"/>
              </w:pBdr>
              <w:tabs>
                <w:tab w:val="center" w:pos="5737"/>
                <w:tab w:val="clear" w:pos="4153"/>
              </w:tabs>
              <w:jc w:val="both"/>
              <w:rPr>
                <w:color w:val="000000"/>
                <w:sz w:val="24"/>
                <w:szCs w:val="24"/>
              </w:rPr>
            </w:pPr>
            <w:r>
              <w:rPr>
                <w:rFonts w:hint="eastAsia"/>
                <w:highlight w:val="none"/>
                <w:lang w:val="en-US" w:eastAsia="zh-CN"/>
              </w:rPr>
              <w:t xml:space="preserve"> </w:t>
            </w:r>
            <w:r>
              <w:rPr>
                <w:rFonts w:hint="eastAsia" w:ascii="宋体" w:hAnsi="宋体" w:cs="宋体"/>
                <w:kern w:val="2"/>
                <w:sz w:val="21"/>
                <w:szCs w:val="21"/>
                <w:highlight w:val="none"/>
                <w:lang w:val="en-US" w:eastAsia="zh-CN" w:bidi="ar"/>
              </w:rPr>
              <w:t>查特</w:t>
            </w:r>
            <w:r>
              <w:rPr>
                <w:rFonts w:hint="eastAsia" w:ascii="宋体" w:hAnsi="宋体" w:cs="宋体"/>
                <w:kern w:val="2"/>
                <w:sz w:val="21"/>
                <w:szCs w:val="21"/>
                <w:highlight w:val="none"/>
                <w:lang w:val="en-US" w:eastAsia="zh-CN" w:bidi="ar"/>
              </w:rPr>
              <w:t>种设备定期检验报告，</w:t>
            </w:r>
            <w:r>
              <w:rPr>
                <w:rFonts w:hint="eastAsia" w:ascii="宋体" w:hAnsi="宋体" w:eastAsia="宋体" w:cs="宋体"/>
                <w:kern w:val="2"/>
                <w:sz w:val="21"/>
                <w:szCs w:val="21"/>
                <w:highlight w:val="none"/>
                <w:lang w:val="en-US" w:eastAsia="zh-CN" w:bidi="ar"/>
              </w:rPr>
              <w:t>未能提供</w:t>
            </w:r>
            <w:r>
              <w:rPr>
                <w:rFonts w:hint="eastAsia" w:ascii="宋体" w:hAnsi="宋体" w:cs="宋体"/>
                <w:kern w:val="2"/>
                <w:sz w:val="21"/>
                <w:szCs w:val="21"/>
                <w:highlight w:val="none"/>
                <w:lang w:val="en-US" w:eastAsia="zh-CN" w:bidi="ar"/>
              </w:rPr>
              <w:t>在用叉车的</w:t>
            </w:r>
            <w:r>
              <w:rPr>
                <w:rFonts w:hint="eastAsia" w:ascii="宋体" w:hAnsi="宋体" w:eastAsia="宋体" w:cs="宋体"/>
                <w:kern w:val="2"/>
                <w:sz w:val="21"/>
                <w:szCs w:val="21"/>
                <w:highlight w:val="none"/>
                <w:lang w:val="en-US" w:eastAsia="zh-CN" w:bidi="ar"/>
              </w:rPr>
              <w:t>年检报告</w:t>
            </w:r>
            <w:r>
              <w:rPr>
                <w:rFonts w:hint="eastAsia" w:ascii="宋体" w:hAnsi="宋体" w:cs="宋体"/>
                <w:kern w:val="2"/>
                <w:sz w:val="21"/>
                <w:szCs w:val="21"/>
                <w:highlight w:val="none"/>
                <w:lang w:val="en-US" w:eastAsia="zh-CN" w:bidi="ar"/>
              </w:rPr>
              <w:t>。</w:t>
            </w:r>
          </w:p>
        </w:tc>
        <w:tc>
          <w:tcPr>
            <w:tcW w:w="1688" w:type="dxa"/>
            <w:vAlign w:val="center"/>
          </w:tcPr>
          <w:p>
            <w:pPr>
              <w:pStyle w:val="6"/>
              <w:pBdr>
                <w:bottom w:val="none" w:color="auto" w:sz="0" w:space="0"/>
              </w:pBdr>
              <w:ind w:right="600" w:rightChars="0"/>
              <w:jc w:val="both"/>
              <w:rPr>
                <w:rFonts w:ascii="Calibri" w:hAnsi="Calibri" w:eastAsia="宋体" w:cs="Times New Roman"/>
                <w:color w:val="000000"/>
                <w:kern w:val="2"/>
                <w:sz w:val="32"/>
                <w:szCs w:val="32"/>
                <w:highlight w:val="none"/>
                <w:lang w:val="en-US" w:eastAsia="zh-CN" w:bidi="ar-SA"/>
              </w:rPr>
            </w:pPr>
            <w:r>
              <w:rPr>
                <w:rFonts w:hint="eastAsia" w:ascii="宋体" w:hAnsi="宋体"/>
                <w:snapToGrid w:val="0"/>
                <w:color w:val="000000"/>
                <w:kern w:val="0"/>
                <w:sz w:val="21"/>
                <w:szCs w:val="21"/>
                <w:highlight w:val="none"/>
              </w:rPr>
              <w:t>GB/T19001-2016/ISO9001:2015</w:t>
            </w:r>
          </w:p>
        </w:tc>
        <w:tc>
          <w:tcPr>
            <w:tcW w:w="1811" w:type="dxa"/>
            <w:vAlign w:val="center"/>
          </w:tcPr>
          <w:p>
            <w:pPr>
              <w:pStyle w:val="6"/>
              <w:pBdr>
                <w:bottom w:val="none" w:color="auto" w:sz="0" w:space="0"/>
              </w:pBdr>
              <w:ind w:right="600" w:rightChars="0"/>
              <w:jc w:val="both"/>
              <w:rPr>
                <w:rFonts w:hint="default" w:ascii="Calibri" w:hAnsi="Calibri" w:eastAsia="宋体" w:cs="Times New Roman"/>
                <w:color w:val="000000"/>
                <w:kern w:val="2"/>
                <w:sz w:val="32"/>
                <w:szCs w:val="32"/>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7.1.3</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48" w:type="dxa"/>
            <w:vAlign w:val="center"/>
          </w:tcPr>
          <w:p>
            <w:pPr>
              <w:pStyle w:val="6"/>
              <w:pBdr>
                <w:bottom w:val="none" w:color="auto" w:sz="0" w:space="0"/>
              </w:pBdr>
              <w:ind w:right="600" w:rightChars="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rightChars="0"/>
              <w:jc w:val="both"/>
              <w:rPr>
                <w:color w:val="000000"/>
                <w:sz w:val="32"/>
                <w:szCs w:val="32"/>
              </w:rPr>
            </w:pPr>
          </w:p>
        </w:tc>
        <w:tc>
          <w:tcPr>
            <w:tcW w:w="1811" w:type="dxa"/>
            <w:vAlign w:val="center"/>
          </w:tcPr>
          <w:p>
            <w:pPr>
              <w:pStyle w:val="6"/>
              <w:pBdr>
                <w:bottom w:val="none" w:color="auto" w:sz="0" w:space="0"/>
              </w:pBdr>
              <w:ind w:right="600" w:rightChars="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rightChars="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rightChars="0"/>
              <w:jc w:val="both"/>
              <w:rPr>
                <w:color w:val="000000"/>
                <w:sz w:val="32"/>
                <w:szCs w:val="32"/>
              </w:rPr>
            </w:pPr>
          </w:p>
        </w:tc>
        <w:tc>
          <w:tcPr>
            <w:tcW w:w="1811" w:type="dxa"/>
            <w:vAlign w:val="center"/>
          </w:tcPr>
          <w:p>
            <w:pPr>
              <w:pStyle w:val="6"/>
              <w:pBdr>
                <w:bottom w:val="none" w:color="auto" w:sz="0" w:space="0"/>
              </w:pBdr>
              <w:ind w:right="600" w:rightChars="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rightChars="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rightChars="0"/>
              <w:jc w:val="both"/>
              <w:rPr>
                <w:color w:val="000000"/>
                <w:sz w:val="32"/>
                <w:szCs w:val="32"/>
              </w:rPr>
            </w:pPr>
          </w:p>
        </w:tc>
        <w:tc>
          <w:tcPr>
            <w:tcW w:w="1811" w:type="dxa"/>
            <w:vAlign w:val="center"/>
          </w:tcPr>
          <w:p>
            <w:pPr>
              <w:pStyle w:val="6"/>
              <w:pBdr>
                <w:bottom w:val="none" w:color="auto" w:sz="0" w:space="0"/>
              </w:pBdr>
              <w:ind w:right="600" w:rightChars="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0128" w:type="dxa"/>
            <w:gridSpan w:val="4"/>
            <w:vAlign w:val="top"/>
          </w:tcPr>
          <w:p>
            <w:pPr>
              <w:spacing w:line="280" w:lineRule="exact"/>
              <w:rPr>
                <w:rFonts w:ascii="宋体"/>
                <w:b/>
                <w:bCs/>
                <w:color w:val="000000"/>
                <w:spacing w:val="-8"/>
                <w:sz w:val="26"/>
                <w:szCs w:val="26"/>
                <w:highlight w:val="none"/>
              </w:rPr>
            </w:pPr>
            <w:r>
              <w:rPr>
                <w:rFonts w:hint="eastAsia" w:ascii="宋体" w:hAnsi="宋体"/>
                <w:b/>
                <w:bCs/>
                <w:color w:val="000000"/>
                <w:spacing w:val="-8"/>
                <w:sz w:val="26"/>
                <w:szCs w:val="26"/>
                <w:highlight w:val="none"/>
              </w:rPr>
              <w:t>对</w:t>
            </w:r>
            <w:r>
              <w:rPr>
                <w:rFonts w:hint="eastAsia"/>
                <w:b/>
                <w:color w:val="000000"/>
                <w:spacing w:val="-12"/>
                <w:sz w:val="26"/>
                <w:szCs w:val="26"/>
                <w:highlight w:val="none"/>
              </w:rPr>
              <w:t>一阶段现场审核</w:t>
            </w:r>
            <w:r>
              <w:rPr>
                <w:rFonts w:hint="eastAsia" w:ascii="宋体" w:hAnsi="宋体"/>
                <w:b/>
                <w:bCs/>
                <w:color w:val="000000"/>
                <w:spacing w:val="-8"/>
                <w:sz w:val="26"/>
                <w:szCs w:val="26"/>
                <w:highlight w:val="none"/>
              </w:rPr>
              <w:t>问题整改要求：</w:t>
            </w:r>
          </w:p>
          <w:p>
            <w:pPr>
              <w:spacing w:line="280" w:lineRule="exact"/>
              <w:rPr>
                <w:b/>
                <w:color w:val="000000"/>
                <w:szCs w:val="21"/>
                <w:highlight w:val="none"/>
              </w:rPr>
            </w:pPr>
            <w:r>
              <w:rPr>
                <w:rFonts w:hint="eastAsia"/>
                <w:b/>
                <w:color w:val="000000"/>
                <w:spacing w:val="-10"/>
                <w:szCs w:val="21"/>
                <w:highlight w:val="none"/>
              </w:rPr>
              <w:t>□</w:t>
            </w:r>
            <w:r>
              <w:rPr>
                <w:rFonts w:hint="eastAsia"/>
                <w:b/>
                <w:color w:val="000000"/>
                <w:szCs w:val="21"/>
                <w:highlight w:val="none"/>
              </w:rPr>
              <w:t>所有问题全部整改，三个月内并提交书面材料验证</w:t>
            </w:r>
          </w:p>
          <w:p>
            <w:pPr>
              <w:spacing w:line="280" w:lineRule="exact"/>
              <w:rPr>
                <w:b/>
                <w:color w:val="000000"/>
                <w:szCs w:val="21"/>
                <w:highlight w:val="none"/>
              </w:rPr>
            </w:pPr>
            <w:r>
              <w:rPr>
                <w:rFonts w:hint="eastAsia"/>
                <w:b/>
                <w:color w:val="000000"/>
                <w:spacing w:val="-10"/>
                <w:szCs w:val="21"/>
                <w:highlight w:val="none"/>
              </w:rPr>
              <w:t>□</w:t>
            </w:r>
            <w:r>
              <w:rPr>
                <w:rFonts w:hint="eastAsia"/>
                <w:b/>
                <w:color w:val="000000"/>
                <w:szCs w:val="21"/>
                <w:highlight w:val="none"/>
              </w:rPr>
              <w:t>重要问题全部整改（其中第项，共项）三个月内并提交书面材料验证</w:t>
            </w:r>
          </w:p>
          <w:p>
            <w:pPr>
              <w:spacing w:line="280" w:lineRule="exact"/>
              <w:rPr>
                <w:b/>
                <w:color w:val="000000"/>
                <w:spacing w:val="-10"/>
                <w:szCs w:val="21"/>
                <w:highlight w:val="none"/>
              </w:rPr>
            </w:pPr>
            <w:r>
              <w:rPr>
                <w:rFonts w:hint="eastAsia"/>
                <w:b/>
                <w:sz w:val="22"/>
                <w:szCs w:val="22"/>
                <w:highlight w:val="none"/>
              </w:rPr>
              <w:drawing>
                <wp:anchor distT="0" distB="0" distL="114300" distR="114300" simplePos="0" relativeHeight="251707392" behindDoc="0" locked="0" layoutInCell="1" allowOverlap="1">
                  <wp:simplePos x="0" y="0"/>
                  <wp:positionH relativeFrom="column">
                    <wp:posOffset>578485</wp:posOffset>
                  </wp:positionH>
                  <wp:positionV relativeFrom="paragraph">
                    <wp:posOffset>171450</wp:posOffset>
                  </wp:positionV>
                  <wp:extent cx="757555" cy="419735"/>
                  <wp:effectExtent l="0" t="0" r="4445" b="6985"/>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color w:val="000000"/>
                <w:spacing w:val="-10"/>
                <w:szCs w:val="21"/>
                <w:highlight w:val="none"/>
                <w:lang w:eastAsia="zh-CN"/>
              </w:rPr>
              <w:t>■</w:t>
            </w:r>
            <w:r>
              <w:rPr>
                <w:rFonts w:hint="eastAsia"/>
                <w:b/>
                <w:color w:val="000000"/>
                <w:spacing w:val="-10"/>
                <w:szCs w:val="21"/>
                <w:highlight w:val="none"/>
              </w:rPr>
              <w:t>二阶段现场审核前不需提交书面材料的整改项（第项，共项）</w:t>
            </w:r>
          </w:p>
          <w:p>
            <w:pPr>
              <w:spacing w:line="280" w:lineRule="exact"/>
              <w:rPr>
                <w:rFonts w:hint="eastAsia"/>
                <w:b/>
                <w:color w:val="000000"/>
                <w:sz w:val="22"/>
                <w:szCs w:val="22"/>
                <w:highlight w:val="none"/>
              </w:rPr>
            </w:pPr>
            <w:r>
              <w:rPr>
                <w:rFonts w:hint="eastAsia"/>
                <w:b/>
                <w:color w:val="000000"/>
                <w:sz w:val="22"/>
                <w:szCs w:val="22"/>
                <w:highlight w:val="none"/>
              </w:rPr>
              <w:t>审核员：</w:t>
            </w:r>
          </w:p>
          <w:p>
            <w:pPr>
              <w:spacing w:line="280" w:lineRule="exact"/>
              <w:ind w:firstLine="3534" w:firstLineChars="1600"/>
              <w:rPr>
                <w:b/>
                <w:color w:val="000000"/>
                <w:sz w:val="22"/>
                <w:szCs w:val="22"/>
                <w:highlight w:val="none"/>
              </w:rPr>
            </w:pPr>
            <w:r>
              <w:rPr>
                <w:rFonts w:hint="eastAsia"/>
                <w:b/>
                <w:color w:val="000000"/>
                <w:sz w:val="22"/>
                <w:szCs w:val="22"/>
                <w:highlight w:val="none"/>
              </w:rPr>
              <w:t xml:space="preserve">日期： </w:t>
            </w:r>
            <w:r>
              <w:rPr>
                <w:rFonts w:hint="eastAsia"/>
                <w:color w:val="000000"/>
                <w:szCs w:val="21"/>
                <w:highlight w:val="none"/>
              </w:rPr>
              <w:t>202</w:t>
            </w:r>
            <w:r>
              <w:rPr>
                <w:rFonts w:hint="eastAsia"/>
                <w:color w:val="000000"/>
                <w:szCs w:val="21"/>
                <w:highlight w:val="none"/>
                <w:lang w:val="en-US" w:eastAsia="zh-CN"/>
              </w:rPr>
              <w:t>1</w:t>
            </w:r>
            <w:r>
              <w:rPr>
                <w:rFonts w:hint="eastAsia"/>
                <w:color w:val="000000"/>
                <w:szCs w:val="21"/>
                <w:highlight w:val="none"/>
              </w:rPr>
              <w:t>年</w:t>
            </w:r>
            <w:r>
              <w:rPr>
                <w:rFonts w:hint="eastAsia"/>
                <w:color w:val="000000"/>
                <w:szCs w:val="21"/>
                <w:highlight w:val="none"/>
                <w:lang w:val="en-US" w:eastAsia="zh-CN"/>
              </w:rPr>
              <w:t>1</w:t>
            </w:r>
            <w:r>
              <w:rPr>
                <w:rFonts w:hint="eastAsia"/>
                <w:color w:val="000000"/>
                <w:szCs w:val="21"/>
                <w:highlight w:val="none"/>
              </w:rPr>
              <w:t>月1</w:t>
            </w:r>
            <w:r>
              <w:rPr>
                <w:rFonts w:hint="eastAsia"/>
                <w:color w:val="000000"/>
                <w:szCs w:val="21"/>
                <w:highlight w:val="none"/>
                <w:lang w:val="en-US" w:eastAsia="zh-CN"/>
              </w:rPr>
              <w:t>1</w:t>
            </w:r>
            <w:r>
              <w:rPr>
                <w:rFonts w:hint="eastAsia"/>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highlight w:val="none"/>
              </w:rPr>
            </w:pPr>
          </w:p>
          <w:p>
            <w:pPr>
              <w:spacing w:line="280" w:lineRule="exact"/>
              <w:rPr>
                <w:b/>
                <w:color w:val="000000"/>
                <w:sz w:val="22"/>
                <w:szCs w:val="22"/>
                <w:highlight w:val="none"/>
              </w:rPr>
            </w:pPr>
            <w:r>
              <w:rPr>
                <w:rFonts w:hint="eastAsia"/>
                <w:b/>
                <w:color w:val="000000"/>
                <w:sz w:val="22"/>
                <w:szCs w:val="22"/>
                <w:highlight w:val="none"/>
              </w:rPr>
              <w:t xml:space="preserve">受审核方确认：         </w:t>
            </w:r>
            <w:r>
              <w:rPr>
                <w:rFonts w:hint="eastAsia"/>
                <w:b/>
                <w:color w:val="000000"/>
                <w:sz w:val="22"/>
                <w:szCs w:val="22"/>
                <w:highlight w:val="none"/>
                <w:lang w:val="en-US" w:eastAsia="zh-CN"/>
              </w:rPr>
              <w:t xml:space="preserve">         </w:t>
            </w:r>
            <w:r>
              <w:rPr>
                <w:rFonts w:hint="eastAsia"/>
                <w:b/>
                <w:color w:val="000000"/>
                <w:sz w:val="22"/>
                <w:szCs w:val="22"/>
                <w:highlight w:val="none"/>
              </w:rPr>
              <w:t>日期：</w:t>
            </w:r>
            <w:r>
              <w:rPr>
                <w:rFonts w:hint="eastAsia"/>
                <w:color w:val="000000"/>
                <w:szCs w:val="21"/>
                <w:highlight w:val="none"/>
              </w:rPr>
              <w:t>202</w:t>
            </w:r>
            <w:r>
              <w:rPr>
                <w:rFonts w:hint="eastAsia"/>
                <w:color w:val="000000"/>
                <w:szCs w:val="21"/>
                <w:highlight w:val="none"/>
                <w:lang w:val="en-US" w:eastAsia="zh-CN"/>
              </w:rPr>
              <w:t>1</w:t>
            </w:r>
            <w:r>
              <w:rPr>
                <w:rFonts w:hint="eastAsia"/>
                <w:color w:val="000000"/>
                <w:szCs w:val="21"/>
                <w:highlight w:val="none"/>
              </w:rPr>
              <w:t>年</w:t>
            </w:r>
            <w:r>
              <w:rPr>
                <w:rFonts w:hint="eastAsia"/>
                <w:color w:val="000000"/>
                <w:szCs w:val="21"/>
                <w:highlight w:val="none"/>
                <w:lang w:val="en-US" w:eastAsia="zh-CN"/>
              </w:rPr>
              <w:t>1</w:t>
            </w:r>
            <w:r>
              <w:rPr>
                <w:rFonts w:hint="eastAsia"/>
                <w:color w:val="000000"/>
                <w:szCs w:val="21"/>
                <w:highlight w:val="none"/>
              </w:rPr>
              <w:t>月1</w:t>
            </w:r>
            <w:r>
              <w:rPr>
                <w:rFonts w:hint="eastAsia"/>
                <w:color w:val="000000"/>
                <w:szCs w:val="21"/>
                <w:highlight w:val="none"/>
                <w:lang w:val="en-US" w:eastAsia="zh-CN"/>
              </w:rPr>
              <w:t>1</w:t>
            </w:r>
            <w:r>
              <w:rPr>
                <w:rFonts w:hint="eastAsia"/>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0128" w:type="dxa"/>
            <w:gridSpan w:val="4"/>
            <w:vAlign w:val="top"/>
          </w:tcPr>
          <w:p>
            <w:pPr>
              <w:spacing w:line="360" w:lineRule="exact"/>
              <w:rPr>
                <w:rFonts w:ascii="宋体"/>
                <w:b/>
                <w:bCs/>
                <w:color w:val="000000"/>
                <w:spacing w:val="-8"/>
                <w:sz w:val="26"/>
                <w:szCs w:val="26"/>
                <w:highlight w:val="none"/>
              </w:rPr>
            </w:pPr>
            <w:r>
              <w:rPr>
                <w:rFonts w:hint="eastAsia" w:ascii="宋体" w:hAnsi="宋体"/>
                <w:b/>
                <w:bCs/>
                <w:color w:val="000000"/>
                <w:spacing w:val="-8"/>
                <w:sz w:val="26"/>
                <w:szCs w:val="26"/>
                <w:highlight w:val="none"/>
              </w:rPr>
              <w:t>对</w:t>
            </w:r>
            <w:r>
              <w:rPr>
                <w:rFonts w:hint="eastAsia"/>
                <w:b/>
                <w:color w:val="000000"/>
                <w:spacing w:val="-12"/>
                <w:sz w:val="26"/>
                <w:szCs w:val="26"/>
                <w:highlight w:val="none"/>
              </w:rPr>
              <w:t>一阶段现场审核</w:t>
            </w:r>
            <w:r>
              <w:rPr>
                <w:rFonts w:hint="eastAsia" w:ascii="宋体" w:hAnsi="宋体"/>
                <w:b/>
                <w:bCs/>
                <w:color w:val="000000"/>
                <w:spacing w:val="-8"/>
                <w:sz w:val="26"/>
                <w:szCs w:val="26"/>
                <w:highlight w:val="none"/>
              </w:rPr>
              <w:t>问题整改结果的验证结论及推荐意见：</w:t>
            </w:r>
          </w:p>
          <w:p>
            <w:pPr>
              <w:spacing w:line="360" w:lineRule="exact"/>
              <w:ind w:firstLine="95" w:firstLineChars="50"/>
              <w:rPr>
                <w:b/>
                <w:color w:val="000000"/>
                <w:sz w:val="18"/>
                <w:szCs w:val="18"/>
                <w:highlight w:val="none"/>
              </w:rPr>
            </w:pPr>
            <w:r>
              <w:rPr>
                <w:rFonts w:hint="eastAsia"/>
                <w:b/>
                <w:color w:val="000000"/>
                <w:spacing w:val="-10"/>
                <w:szCs w:val="21"/>
                <w:highlight w:val="none"/>
              </w:rPr>
              <w:t>□</w:t>
            </w:r>
            <w:r>
              <w:rPr>
                <w:rFonts w:hint="eastAsia"/>
                <w:b/>
                <w:color w:val="000000"/>
                <w:szCs w:val="21"/>
                <w:highlight w:val="none"/>
              </w:rPr>
              <w:t>所有问题全部整改，并符合要求</w:t>
            </w:r>
            <w:r>
              <w:rPr>
                <w:rFonts w:hint="eastAsia"/>
                <w:b/>
                <w:color w:val="000000"/>
                <w:spacing w:val="-10"/>
                <w:szCs w:val="21"/>
                <w:highlight w:val="none"/>
              </w:rPr>
              <w:t>□未</w:t>
            </w:r>
            <w:r>
              <w:rPr>
                <w:rFonts w:hint="eastAsia"/>
                <w:b/>
                <w:color w:val="000000"/>
                <w:szCs w:val="21"/>
                <w:highlight w:val="none"/>
              </w:rPr>
              <w:t>按期完成整改</w:t>
            </w:r>
            <w:r>
              <w:rPr>
                <w:rFonts w:hint="eastAsia"/>
                <w:b/>
                <w:color w:val="000000"/>
                <w:spacing w:val="-10"/>
                <w:szCs w:val="21"/>
                <w:highlight w:val="none"/>
              </w:rPr>
              <w:t>□整改后不符合要求，需重新整改</w:t>
            </w:r>
            <w:r>
              <w:rPr>
                <w:b/>
                <w:color w:val="000000"/>
                <w:sz w:val="18"/>
                <w:szCs w:val="18"/>
                <w:highlight w:val="none"/>
              </w:rPr>
              <w:t>.</w:t>
            </w:r>
          </w:p>
          <w:p>
            <w:pPr>
              <w:tabs>
                <w:tab w:val="left" w:pos="8740"/>
              </w:tabs>
              <w:spacing w:line="360" w:lineRule="exact"/>
              <w:rPr>
                <w:b/>
                <w:color w:val="000000"/>
                <w:sz w:val="22"/>
                <w:szCs w:val="22"/>
                <w:highlight w:val="none"/>
              </w:rPr>
            </w:pPr>
            <w:r>
              <w:rPr>
                <w:rFonts w:hint="eastAsia"/>
                <w:b/>
                <w:color w:val="000000"/>
                <w:spacing w:val="-10"/>
                <w:szCs w:val="21"/>
                <w:highlight w:val="none"/>
              </w:rPr>
              <w:t>推荐意见：</w:t>
            </w:r>
            <w:r>
              <w:rPr>
                <w:rFonts w:hint="eastAsia"/>
                <w:b/>
                <w:color w:val="000000"/>
                <w:spacing w:val="-10"/>
                <w:szCs w:val="21"/>
                <w:highlight w:val="none"/>
                <w:lang w:eastAsia="zh-CN"/>
              </w:rPr>
              <w:t>■</w:t>
            </w:r>
            <w:r>
              <w:rPr>
                <w:rFonts w:hint="eastAsia"/>
                <w:b/>
                <w:color w:val="000000"/>
                <w:spacing w:val="-10"/>
                <w:szCs w:val="21"/>
                <w:highlight w:val="none"/>
              </w:rPr>
              <w:t>可进行二阶段审核□需再次安排一阶段审核□不进入二阶段审核</w:t>
            </w:r>
            <w:r>
              <w:rPr>
                <w:b/>
                <w:color w:val="000000"/>
                <w:spacing w:val="-10"/>
                <w:szCs w:val="21"/>
                <w:highlight w:val="none"/>
              </w:rPr>
              <w:tab/>
            </w:r>
          </w:p>
          <w:p>
            <w:pPr>
              <w:spacing w:line="280" w:lineRule="exact"/>
              <w:rPr>
                <w:rFonts w:hint="eastAsia"/>
                <w:b/>
                <w:color w:val="000000"/>
                <w:sz w:val="22"/>
                <w:szCs w:val="22"/>
                <w:highlight w:val="none"/>
                <w:lang w:val="en-US" w:eastAsia="zh-CN"/>
              </w:rPr>
            </w:pPr>
            <w:r>
              <w:rPr>
                <w:rFonts w:hint="eastAsia"/>
                <w:b/>
                <w:sz w:val="22"/>
                <w:szCs w:val="22"/>
                <w:highlight w:val="none"/>
              </w:rPr>
              <w:drawing>
                <wp:anchor distT="0" distB="0" distL="114300" distR="114300" simplePos="0" relativeHeight="251706368" behindDoc="0" locked="0" layoutInCell="1" allowOverlap="1">
                  <wp:simplePos x="0" y="0"/>
                  <wp:positionH relativeFrom="column">
                    <wp:posOffset>565785</wp:posOffset>
                  </wp:positionH>
                  <wp:positionV relativeFrom="paragraph">
                    <wp:posOffset>31115</wp:posOffset>
                  </wp:positionV>
                  <wp:extent cx="757555" cy="419735"/>
                  <wp:effectExtent l="0" t="0" r="4445" b="6985"/>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color w:val="000000"/>
                <w:sz w:val="22"/>
                <w:szCs w:val="22"/>
                <w:highlight w:val="none"/>
              </w:rPr>
              <w:t>验证人：</w:t>
            </w:r>
            <w:r>
              <w:rPr>
                <w:rFonts w:hint="eastAsia"/>
                <w:b/>
                <w:color w:val="000000"/>
                <w:sz w:val="22"/>
                <w:szCs w:val="22"/>
                <w:highlight w:val="none"/>
                <w:lang w:val="en-US" w:eastAsia="zh-CN"/>
              </w:rPr>
              <w:t xml:space="preserve">                  </w:t>
            </w:r>
          </w:p>
          <w:p>
            <w:pPr>
              <w:spacing w:line="280" w:lineRule="exact"/>
              <w:ind w:firstLine="3534" w:firstLineChars="1600"/>
              <w:rPr>
                <w:b/>
                <w:color w:val="000000"/>
                <w:sz w:val="22"/>
                <w:szCs w:val="22"/>
                <w:highlight w:val="none"/>
              </w:rPr>
            </w:pPr>
            <w:r>
              <w:rPr>
                <w:rFonts w:hint="eastAsia"/>
                <w:b/>
                <w:color w:val="000000"/>
                <w:sz w:val="22"/>
                <w:szCs w:val="22"/>
                <w:highlight w:val="none"/>
                <w:lang w:val="en-US" w:eastAsia="zh-CN"/>
              </w:rPr>
              <w:t xml:space="preserve"> </w:t>
            </w:r>
            <w:r>
              <w:rPr>
                <w:rFonts w:hint="eastAsia"/>
                <w:b/>
                <w:color w:val="000000"/>
                <w:sz w:val="22"/>
                <w:szCs w:val="22"/>
                <w:highlight w:val="none"/>
              </w:rPr>
              <w:t>日期：</w:t>
            </w:r>
            <w:r>
              <w:rPr>
                <w:rFonts w:hint="eastAsia"/>
                <w:color w:val="000000"/>
                <w:szCs w:val="21"/>
                <w:highlight w:val="none"/>
              </w:rPr>
              <w:t>202</w:t>
            </w:r>
            <w:r>
              <w:rPr>
                <w:rFonts w:hint="eastAsia"/>
                <w:color w:val="000000"/>
                <w:szCs w:val="21"/>
                <w:highlight w:val="none"/>
                <w:lang w:val="en-US" w:eastAsia="zh-CN"/>
              </w:rPr>
              <w:t>1</w:t>
            </w:r>
            <w:r>
              <w:rPr>
                <w:rFonts w:hint="eastAsia"/>
                <w:color w:val="000000"/>
                <w:szCs w:val="21"/>
                <w:highlight w:val="none"/>
              </w:rPr>
              <w:t>年</w:t>
            </w:r>
            <w:r>
              <w:rPr>
                <w:rFonts w:hint="eastAsia"/>
                <w:color w:val="000000"/>
                <w:szCs w:val="21"/>
                <w:highlight w:val="none"/>
                <w:lang w:val="en-US" w:eastAsia="zh-CN"/>
              </w:rPr>
              <w:t>1</w:t>
            </w:r>
            <w:r>
              <w:rPr>
                <w:rFonts w:hint="eastAsia"/>
                <w:color w:val="000000"/>
                <w:szCs w:val="21"/>
                <w:highlight w:val="none"/>
              </w:rPr>
              <w:t>月1</w:t>
            </w:r>
            <w:r>
              <w:rPr>
                <w:rFonts w:hint="eastAsia"/>
                <w:color w:val="000000"/>
                <w:szCs w:val="21"/>
                <w:highlight w:val="none"/>
                <w:lang w:val="en-US" w:eastAsia="zh-CN"/>
              </w:rPr>
              <w:t>1</w:t>
            </w:r>
            <w:r>
              <w:rPr>
                <w:rFonts w:hint="eastAsia"/>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01465"/>
    <w:rsid w:val="1E6F0FF8"/>
    <w:rsid w:val="420F0483"/>
    <w:rsid w:val="62041189"/>
    <w:rsid w:val="637D01AD"/>
    <w:rsid w:val="6A5F7DCB"/>
    <w:rsid w:val="6B002E1B"/>
    <w:rsid w:val="6C1948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2021-01-14T05:56:35Z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