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3"/>
        <w:gridCol w:w="1287"/>
        <w:gridCol w:w="1290"/>
        <w:gridCol w:w="1505"/>
        <w:gridCol w:w="1178"/>
        <w:gridCol w:w="19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重庆宇宝保温工程有限公司</w:t>
            </w:r>
            <w:bookmarkEnd w:id="4"/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2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Q：14.02.01;16.02.01;16.02.04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E：14.02.01;16.02.01;16.02.04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O：14.02.01;16.02.01;16.02.04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Q:14.02.01</w:t>
            </w:r>
          </w:p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E:14.02.01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O:14.02.01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杨晶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Q:16.02.01,16.02.04</w:t>
            </w:r>
          </w:p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E:16.02.01,16.02.04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O:16.02.01,16.02.04</w:t>
            </w:r>
          </w:p>
        </w:tc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Q:14.02.01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E:14.02.01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O:14.02.01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干粉砂浆生产工艺流程：原料配料混合—搅拌—成品包装—成品堆码。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关键过程：原料配料混合过程。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水泥发</w:t>
            </w: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板的工艺流程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配料——搅拌——发泡浇筑——脱模——自然养护——切割——复合——养护——包装入库。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膨胀聚苯板工艺流程：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原料发泡—存化—打板—烘干—切割—打码、入库。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打板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爆炸、</w:t>
            </w:r>
            <w:r>
              <w:rPr>
                <w:rFonts w:hint="eastAsia" w:ascii="宋体" w:hAnsi="宋体"/>
                <w:sz w:val="21"/>
                <w:szCs w:val="21"/>
              </w:rPr>
              <w:t>机械伤害、职业病（粉尘、噪声）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增强型改性发泡水泥保温板建筑保温系统应用技术标准、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GB/T25181-2019《预拌砂浆》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DBJ50T-160-2013 难燃型膨胀聚苯板建筑外保温系统应用技术规程和合同协议等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锅炉大气污染物综合排放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标准》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GB13271-2014表2标准规定限值；《水泥工业大气污染物排放标准》DB50/656-2016大气污染物无组织排放限值;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大气污染物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综合排放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标准》GB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16297-1996表2标准规定限值和表2标准规定限值无组织排放监控浓度限值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工业企业厂界环境噪声排放标准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（GB12348-2008）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中3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标准；《污水排入城镇下水道水质标准》（GB/T31962-2015）表1中B级标准；《污水综合排放标准》（GB8978-1996）表4三级标准等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中华人民共和国安全消防法、中华人民共和国劳动合同法、中华人民共和国安全生产法等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砂浆、增强型改性发泡水泥保温板和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膨胀聚苯板（难燃型）有型式试验要求：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</w:t>
            </w:r>
            <w:r>
              <w:rPr>
                <w:rFonts w:hint="eastAsia"/>
                <w:sz w:val="21"/>
                <w:szCs w:val="21"/>
              </w:rPr>
              <w:t>检验项目有：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可操作日间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/>
                <w:sz w:val="21"/>
                <w:szCs w:val="21"/>
              </w:rPr>
              <w:t>强度、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耐水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增强型改性发泡水泥保温板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检验项目有：外观、尺寸、强度、密实度等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膨胀聚苯板（难燃型）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检验项目有：耐候性、吸水量、抗冲击性、抹面层不透水性等。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23495</wp:posOffset>
            </wp:positionV>
            <wp:extent cx="662940" cy="426720"/>
            <wp:effectExtent l="0" t="0" r="0" b="0"/>
            <wp:wrapNone/>
            <wp:docPr id="17" name="图片 17" descr="e3a8a588a4659382fc95ba170bb8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3a8a588a4659382fc95ba170bb86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123190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2021.1.11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2021.1.11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7051C4"/>
    <w:rsid w:val="24B1144E"/>
    <w:rsid w:val="60AF3EC3"/>
    <w:rsid w:val="615E05C2"/>
    <w:rsid w:val="63C2237E"/>
    <w:rsid w:val="6B7D7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103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2021-01-14T06:08:48Z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