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四川尼希米物流有限公司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31.04.01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 xml:space="preserve"> 接单——车辆安排——提货——送货——客户签收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关键控制点：货物安全，运输作业等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《中华人民共和国道路交通安全法》、《中华人民共和国道路交通安全法实施条例》、《中华人民共和国道路运输条例》、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》、《货运挂车产品质量检查 试验规程》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4287520</wp:posOffset>
            </wp:positionH>
            <wp:positionV relativeFrom="paragraph">
              <wp:posOffset>118110</wp:posOffset>
            </wp:positionV>
            <wp:extent cx="323850" cy="335280"/>
            <wp:effectExtent l="0" t="0" r="0" b="762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1279525</wp:posOffset>
            </wp:positionH>
            <wp:positionV relativeFrom="paragraph">
              <wp:posOffset>86360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2021.1.10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2021.1.10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E25A5"/>
    <w:rsid w:val="0C9315DE"/>
    <w:rsid w:val="2B8819A6"/>
    <w:rsid w:val="55337C6D"/>
    <w:rsid w:val="5B4D4252"/>
    <w:rsid w:val="5ECF3B18"/>
    <w:rsid w:val="61706E59"/>
    <w:rsid w:val="6D2937B4"/>
    <w:rsid w:val="7A7043F5"/>
    <w:rsid w:val="7BA23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2021-01-08T13:33:43Z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