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96" w:rsidRDefault="00EF7427" w:rsidP="00180B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95996" w:rsidRDefault="00EF7427" w:rsidP="00180B2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911"/>
        <w:gridCol w:w="1699"/>
        <w:gridCol w:w="1260"/>
        <w:gridCol w:w="1290"/>
        <w:gridCol w:w="1505"/>
        <w:gridCol w:w="1720"/>
        <w:gridCol w:w="1379"/>
      </w:tblGrid>
      <w:tr w:rsidR="00C95996">
        <w:trPr>
          <w:cantSplit/>
          <w:trHeight w:val="719"/>
          <w:jc w:val="center"/>
        </w:trPr>
        <w:tc>
          <w:tcPr>
            <w:tcW w:w="1820" w:type="dxa"/>
            <w:gridSpan w:val="2"/>
            <w:tcBorders>
              <w:top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54" w:type="dxa"/>
            <w:gridSpan w:val="4"/>
            <w:tcBorders>
              <w:top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绵竹市德树木材加工厂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95996" w:rsidRDefault="00EF742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06.01.00;06.02.01;06.02.04</w:t>
            </w:r>
            <w:bookmarkEnd w:id="5"/>
          </w:p>
        </w:tc>
      </w:tr>
      <w:tr w:rsidR="00C95996">
        <w:trPr>
          <w:cantSplit/>
          <w:trHeight w:val="807"/>
          <w:jc w:val="center"/>
        </w:trPr>
        <w:tc>
          <w:tcPr>
            <w:tcW w:w="1820" w:type="dxa"/>
            <w:gridSpan w:val="2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59" w:type="dxa"/>
            <w:gridSpan w:val="2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尹静</w:t>
            </w:r>
          </w:p>
        </w:tc>
        <w:tc>
          <w:tcPr>
            <w:tcW w:w="1290" w:type="dxa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06.01.00;06.02.01;06.02.04</w:t>
            </w:r>
          </w:p>
        </w:tc>
        <w:tc>
          <w:tcPr>
            <w:tcW w:w="1720" w:type="dxa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9599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11" w:type="dxa"/>
            <w:vAlign w:val="center"/>
          </w:tcPr>
          <w:p w:rsidR="00C95996" w:rsidRDefault="00EF742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99" w:type="dxa"/>
            <w:vAlign w:val="center"/>
          </w:tcPr>
          <w:p w:rsidR="00C95996" w:rsidRDefault="00EF74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6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599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1" w:type="dxa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99" w:type="dxa"/>
            <w:vAlign w:val="center"/>
          </w:tcPr>
          <w:p w:rsidR="00C95996" w:rsidRDefault="00EF74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6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5996" w:rsidRDefault="00C959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5996">
        <w:trPr>
          <w:cantSplit/>
          <w:trHeight w:val="1368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：</w:t>
            </w:r>
          </w:p>
          <w:p w:rsidR="00C95996" w:rsidRDefault="00EF7427">
            <w:pPr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原木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锯料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选料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去树皮，剔除带虫孔，霉变，明显弯曲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制作</w:t>
            </w:r>
            <w:r>
              <w:rPr>
                <w:rFonts w:hint="eastAsia"/>
                <w:b/>
                <w:sz w:val="20"/>
                <w:szCs w:val="22"/>
              </w:rPr>
              <w:t>(</w:t>
            </w:r>
            <w:r>
              <w:rPr>
                <w:rFonts w:hint="eastAsia"/>
                <w:b/>
                <w:sz w:val="20"/>
                <w:szCs w:val="22"/>
              </w:rPr>
              <w:t>根据图纸钉制相应规格木托盘和木包装箱</w:t>
            </w:r>
            <w:r>
              <w:rPr>
                <w:rFonts w:hint="eastAsia"/>
                <w:b/>
                <w:sz w:val="20"/>
                <w:szCs w:val="22"/>
              </w:rPr>
              <w:t>)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入库</w:t>
            </w:r>
          </w:p>
          <w:p w:rsidR="00C95996" w:rsidRDefault="00EF742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层积材、胶合板的生产（需资质的除外）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旋切制板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烘蒸干燥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涂胶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拼接板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铺板冷压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热压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</w:rPr>
              <w:t>入库</w:t>
            </w:r>
          </w:p>
        </w:tc>
      </w:tr>
      <w:tr w:rsidR="00C95996">
        <w:trPr>
          <w:cantSplit/>
          <w:trHeight w:val="1565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95996" w:rsidRDefault="00C9599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风险及控制措施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材料选用不当，加工尺寸精度不合格，</w:t>
            </w:r>
            <w:r>
              <w:rPr>
                <w:rFonts w:hint="eastAsia"/>
                <w:b/>
                <w:sz w:val="20"/>
                <w:szCs w:val="22"/>
              </w:rPr>
              <w:t>锯料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烘蒸干燥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涂胶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拼接板</w:t>
            </w:r>
            <w:r>
              <w:rPr>
                <w:rFonts w:hint="eastAsia"/>
                <w:b/>
                <w:sz w:val="20"/>
                <w:szCs w:val="22"/>
              </w:rPr>
              <w:t>处理不合格造成产品报废风险。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特殊过程的控制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制定操作指导书，人员技能培训，设备的维护保养，外包服务的控制等。</w:t>
            </w:r>
          </w:p>
        </w:tc>
      </w:tr>
      <w:tr w:rsidR="00C95996">
        <w:trPr>
          <w:cantSplit/>
          <w:trHeight w:val="969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5996">
        <w:trPr>
          <w:cantSplit/>
          <w:trHeight w:val="940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5996">
        <w:trPr>
          <w:cantSplit/>
          <w:trHeight w:val="1121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木材物理力学试验方法总则</w:t>
            </w:r>
            <w:r>
              <w:rPr>
                <w:rFonts w:hint="eastAsia"/>
                <w:b/>
                <w:sz w:val="20"/>
                <w:szCs w:val="22"/>
              </w:rPr>
              <w:t>GB1928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91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木材含水率测定方法</w:t>
            </w:r>
            <w:r>
              <w:rPr>
                <w:rFonts w:hint="eastAsia"/>
                <w:b/>
                <w:sz w:val="20"/>
                <w:szCs w:val="22"/>
              </w:rPr>
              <w:t>GB1931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91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木材密度测定方法</w:t>
            </w:r>
            <w:r>
              <w:rPr>
                <w:rFonts w:hint="eastAsia"/>
                <w:b/>
                <w:sz w:val="20"/>
                <w:szCs w:val="22"/>
              </w:rPr>
              <w:t>GB1933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91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胶合板</w:t>
            </w:r>
            <w:r>
              <w:rPr>
                <w:rFonts w:hint="eastAsia"/>
                <w:b/>
                <w:sz w:val="20"/>
                <w:szCs w:val="22"/>
              </w:rPr>
              <w:t>GB9846.</w:t>
            </w:r>
            <w:r>
              <w:rPr>
                <w:rFonts w:hint="eastAsia"/>
                <w:b/>
                <w:sz w:val="20"/>
                <w:szCs w:val="22"/>
              </w:rPr>
              <w:t>１—</w:t>
            </w:r>
            <w:r>
              <w:rPr>
                <w:rFonts w:hint="eastAsia"/>
                <w:b/>
                <w:sz w:val="20"/>
                <w:szCs w:val="22"/>
              </w:rPr>
              <w:t>88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硬质纤维板</w:t>
            </w:r>
            <w:r>
              <w:rPr>
                <w:rFonts w:hint="eastAsia"/>
                <w:b/>
                <w:sz w:val="20"/>
                <w:szCs w:val="22"/>
              </w:rPr>
              <w:t>GB12626.2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89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平压、挤压刨花板</w:t>
            </w:r>
            <w:r>
              <w:rPr>
                <w:rFonts w:hint="eastAsia"/>
                <w:b/>
                <w:sz w:val="20"/>
                <w:szCs w:val="22"/>
              </w:rPr>
              <w:t>GB4897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92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细木工板</w:t>
            </w:r>
            <w:r>
              <w:rPr>
                <w:rFonts w:hint="eastAsia"/>
                <w:b/>
                <w:sz w:val="20"/>
                <w:szCs w:val="22"/>
              </w:rPr>
              <w:t>GB5850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99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木托盘</w:t>
            </w:r>
            <w:r>
              <w:rPr>
                <w:rFonts w:hint="eastAsia"/>
                <w:b/>
                <w:sz w:val="20"/>
                <w:szCs w:val="22"/>
              </w:rPr>
              <w:t>GB/T2934-1996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GB/T20241-2006</w:t>
            </w:r>
            <w:r>
              <w:rPr>
                <w:rFonts w:hint="eastAsia"/>
                <w:b/>
                <w:sz w:val="20"/>
                <w:szCs w:val="22"/>
              </w:rPr>
              <w:t>单板层积材</w:t>
            </w:r>
          </w:p>
        </w:tc>
      </w:tr>
      <w:tr w:rsidR="00C95996">
        <w:trPr>
          <w:cantSplit/>
          <w:trHeight w:val="1258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853" w:type="dxa"/>
            <w:gridSpan w:val="6"/>
            <w:vAlign w:val="center"/>
          </w:tcPr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color w:val="0000FF"/>
                <w:sz w:val="20"/>
                <w:szCs w:val="22"/>
              </w:rPr>
            </w:pPr>
            <w:bookmarkStart w:id="6" w:name="审核范围"/>
            <w:r>
              <w:rPr>
                <w:rFonts w:hint="eastAsia"/>
                <w:b/>
                <w:color w:val="0000FF"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：出厂检验内容为外观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、尺寸、材质、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锯料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处理等。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color w:val="0000FF"/>
                <w:sz w:val="20"/>
                <w:szCs w:val="22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</w:rPr>
              <w:t>胶合板的生产（需资质的除外）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：出厂检验内容为尺寸、外观、含水率、胶合强度</w:t>
            </w:r>
            <w:bookmarkEnd w:id="6"/>
            <w:r>
              <w:rPr>
                <w:rFonts w:hint="eastAsia"/>
                <w:b/>
                <w:color w:val="0000FF"/>
                <w:sz w:val="20"/>
                <w:szCs w:val="22"/>
              </w:rPr>
              <w:t>、甲醛释放量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。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color w:val="0000FF"/>
                <w:sz w:val="20"/>
                <w:szCs w:val="22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</w:rPr>
              <w:t>胶合板的生产型式试验要求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：包括厂检验全部项目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外，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应增加浸渍剥离、静曲强度、弹性模量检验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。</w:t>
            </w:r>
          </w:p>
          <w:p w:rsidR="00C95996" w:rsidRDefault="00EF7427">
            <w:pPr>
              <w:snapToGrid w:val="0"/>
              <w:spacing w:line="280" w:lineRule="exact"/>
              <w:jc w:val="left"/>
              <w:rPr>
                <w:b/>
                <w:color w:val="0000FF"/>
                <w:sz w:val="20"/>
                <w:szCs w:val="22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</w:rPr>
              <w:t>层积材的生产（需资质的除外）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：出厂检验内容为尺寸、外观、含水率、浸渍剥离等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。</w:t>
            </w:r>
          </w:p>
          <w:p w:rsidR="00C95996" w:rsidRDefault="00EF7427"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b/>
                <w:color w:val="0000FF"/>
                <w:sz w:val="20"/>
                <w:szCs w:val="22"/>
              </w:rPr>
              <w:t>层积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板的生产型式试验要求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：包括厂检验全部项目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外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应增加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甲醛释放量</w:t>
            </w:r>
            <w:r>
              <w:rPr>
                <w:rFonts w:hint="eastAsia"/>
                <w:b/>
                <w:color w:val="0000FF"/>
                <w:sz w:val="20"/>
                <w:szCs w:val="22"/>
              </w:rPr>
              <w:t>检验</w:t>
            </w:r>
            <w:bookmarkStart w:id="7" w:name="_GoBack"/>
            <w:bookmarkEnd w:id="7"/>
          </w:p>
        </w:tc>
      </w:tr>
      <w:tr w:rsidR="00C95996">
        <w:trPr>
          <w:cantSplit/>
          <w:trHeight w:val="625"/>
          <w:jc w:val="center"/>
        </w:trPr>
        <w:tc>
          <w:tcPr>
            <w:tcW w:w="182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853" w:type="dxa"/>
            <w:gridSpan w:val="6"/>
            <w:tcBorders>
              <w:bottom w:val="single" w:sz="8" w:space="0" w:color="auto"/>
            </w:tcBorders>
            <w:vAlign w:val="center"/>
          </w:tcPr>
          <w:p w:rsidR="00C95996" w:rsidRDefault="00EF74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C95996" w:rsidRDefault="00180B24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80010</wp:posOffset>
            </wp:positionV>
            <wp:extent cx="410845" cy="428625"/>
            <wp:effectExtent l="19050" t="0" r="8255" b="0"/>
            <wp:wrapNone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84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427"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88265</wp:posOffset>
            </wp:positionV>
            <wp:extent cx="422910" cy="320040"/>
            <wp:effectExtent l="0" t="0" r="8890" b="1016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996" w:rsidRDefault="00EF742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2020.1.9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2020.1.9</w:t>
      </w:r>
    </w:p>
    <w:p w:rsidR="00C95996" w:rsidRDefault="00C9599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95996" w:rsidRDefault="00EF742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95996" w:rsidSect="00C9599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27" w:rsidRDefault="00EF7427" w:rsidP="00C95996">
      <w:r>
        <w:separator/>
      </w:r>
    </w:p>
  </w:endnote>
  <w:endnote w:type="continuationSeparator" w:id="0">
    <w:p w:rsidR="00EF7427" w:rsidRDefault="00EF7427" w:rsidP="00C9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27" w:rsidRDefault="00EF7427" w:rsidP="00C95996">
      <w:r>
        <w:separator/>
      </w:r>
    </w:p>
  </w:footnote>
  <w:footnote w:type="continuationSeparator" w:id="0">
    <w:p w:rsidR="00EF7427" w:rsidRDefault="00EF7427" w:rsidP="00C95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96" w:rsidRDefault="00C9599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9599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EF7427">
      <w:rPr>
        <w:rStyle w:val="CharChar1"/>
        <w:rFonts w:hint="default"/>
      </w:rPr>
      <w:t>北京国标联合认证有限公司</w:t>
    </w:r>
    <w:r w:rsidR="00EF7427">
      <w:rPr>
        <w:rStyle w:val="CharChar1"/>
        <w:rFonts w:hint="default"/>
      </w:rPr>
      <w:tab/>
    </w:r>
    <w:r w:rsidR="00EF7427">
      <w:rPr>
        <w:rStyle w:val="CharChar1"/>
        <w:rFonts w:hint="default"/>
      </w:rPr>
      <w:tab/>
    </w:r>
    <w:r w:rsidR="00EF7427">
      <w:rPr>
        <w:rStyle w:val="CharChar1"/>
        <w:rFonts w:hint="default"/>
      </w:rPr>
      <w:tab/>
    </w:r>
  </w:p>
  <w:p w:rsidR="00C95996" w:rsidRDefault="00C95996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C95996" w:rsidRDefault="00EF742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742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F7427">
      <w:rPr>
        <w:rStyle w:val="CharChar1"/>
        <w:rFonts w:hint="default"/>
        <w:w w:val="90"/>
      </w:rPr>
      <w:t>Co.,Ltd</w:t>
    </w:r>
    <w:proofErr w:type="spellEnd"/>
    <w:r w:rsidR="00EF7427">
      <w:rPr>
        <w:rStyle w:val="CharChar1"/>
        <w:rFonts w:hint="default"/>
        <w:w w:val="90"/>
      </w:rPr>
      <w:t>.</w:t>
    </w:r>
  </w:p>
  <w:p w:rsidR="00C95996" w:rsidRDefault="00C95996">
    <w:pPr>
      <w:pStyle w:val="a6"/>
    </w:pPr>
  </w:p>
  <w:p w:rsidR="00C95996" w:rsidRDefault="00C959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96"/>
    <w:rsid w:val="00180B24"/>
    <w:rsid w:val="00C95996"/>
    <w:rsid w:val="00EF7427"/>
    <w:rsid w:val="35032F6A"/>
    <w:rsid w:val="357C54D9"/>
    <w:rsid w:val="5092782D"/>
    <w:rsid w:val="5FD14660"/>
    <w:rsid w:val="67502E4E"/>
    <w:rsid w:val="6E7B4CF1"/>
    <w:rsid w:val="7DCE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5996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9599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C95996"/>
    <w:rPr>
      <w:sz w:val="18"/>
      <w:szCs w:val="18"/>
    </w:rPr>
  </w:style>
  <w:style w:type="paragraph" w:styleId="a5">
    <w:name w:val="footer"/>
    <w:basedOn w:val="a"/>
    <w:link w:val="Char0"/>
    <w:uiPriority w:val="99"/>
    <w:rsid w:val="00C9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9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C9599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C9599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C9599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959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2021-01-24T04:42:00Z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