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宝鸡市红星锻造有限责任公司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2018-N1EMS-1222792</w:t>
            </w:r>
          </w:p>
        </w:tc>
        <w:tc>
          <w:tcPr>
            <w:tcW w:w="1728" w:type="dxa"/>
            <w:gridSpan w:val="2"/>
            <w:vAlign w:val="center"/>
          </w:tcPr>
          <w:p>
            <w:pPr>
              <w:jc w:val="center"/>
              <w:rPr>
                <w:b/>
                <w:sz w:val="21"/>
                <w:szCs w:val="21"/>
              </w:rPr>
            </w:pPr>
            <w:r>
              <w:rPr>
                <w:b/>
                <w:sz w:val="21"/>
                <w:szCs w:val="21"/>
              </w:rPr>
              <w:t>17.09.00,</w:t>
            </w:r>
          </w:p>
          <w:p>
            <w:pPr>
              <w:jc w:val="center"/>
              <w:rPr>
                <w:b/>
                <w:sz w:val="21"/>
                <w:szCs w:val="21"/>
              </w:rPr>
            </w:pPr>
            <w:r>
              <w:rPr>
                <w:b/>
                <w:sz w:val="21"/>
                <w:szCs w:val="21"/>
              </w:rPr>
              <w:t>18.01.04,</w:t>
            </w:r>
          </w:p>
          <w:p>
            <w:pPr>
              <w:jc w:val="center"/>
              <w:rPr>
                <w:b/>
                <w:sz w:val="21"/>
                <w:szCs w:val="21"/>
              </w:rPr>
            </w:pPr>
            <w:r>
              <w:rPr>
                <w:b/>
                <w:sz w:val="21"/>
                <w:szCs w:val="21"/>
              </w:rPr>
              <w:t>18.01.05</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hint="eastAsia" w:ascii="宋体" w:hAnsi="宋体"/>
                <w:b/>
                <w:sz w:val="21"/>
                <w:szCs w:val="22"/>
              </w:rPr>
            </w:pPr>
            <w:r>
              <w:rPr>
                <w:rFonts w:hint="eastAsia" w:ascii="宋体" w:hAnsi="宋体"/>
                <w:b/>
                <w:sz w:val="21"/>
                <w:szCs w:val="22"/>
              </w:rPr>
              <w:t>受审核方名称</w:t>
            </w:r>
          </w:p>
        </w:tc>
        <w:tc>
          <w:tcPr>
            <w:tcW w:w="4416" w:type="dxa"/>
            <w:gridSpan w:val="4"/>
          </w:tcPr>
          <w:p>
            <w:pPr>
              <w:spacing w:line="260" w:lineRule="exact"/>
              <w:jc w:val="center"/>
              <w:rPr>
                <w:rFonts w:hint="eastAsia" w:ascii="宋体" w:hAnsi="宋体"/>
                <w:b/>
                <w:sz w:val="21"/>
                <w:szCs w:val="22"/>
              </w:rPr>
            </w:pPr>
            <w:bookmarkStart w:id="11" w:name="组织名称Add"/>
            <w:r>
              <w:rPr>
                <w:rFonts w:hint="eastAsia" w:ascii="宋体" w:hAnsi="宋体"/>
                <w:b/>
                <w:sz w:val="21"/>
                <w:szCs w:val="22"/>
              </w:rPr>
              <w:t>宝鸡市红星锻造有限责任公司</w:t>
            </w:r>
            <w:bookmarkEnd w:id="11"/>
          </w:p>
        </w:tc>
        <w:tc>
          <w:tcPr>
            <w:tcW w:w="1672" w:type="dxa"/>
            <w:vAlign w:val="center"/>
          </w:tcPr>
          <w:p>
            <w:pPr>
              <w:spacing w:line="260" w:lineRule="exact"/>
              <w:jc w:val="center"/>
              <w:rPr>
                <w:rFonts w:hint="eastAsia" w:ascii="宋体" w:hAnsi="宋体"/>
                <w:b/>
                <w:sz w:val="21"/>
                <w:szCs w:val="22"/>
              </w:rPr>
            </w:pPr>
            <w:r>
              <w:rPr>
                <w:rFonts w:hint="eastAsia" w:ascii="宋体" w:hAnsi="宋体"/>
                <w:b/>
                <w:sz w:val="21"/>
                <w:szCs w:val="22"/>
              </w:rPr>
              <w:t>组织人数及</w:t>
            </w:r>
          </w:p>
          <w:p>
            <w:pPr>
              <w:spacing w:line="260" w:lineRule="exact"/>
              <w:jc w:val="center"/>
              <w:rPr>
                <w:rFonts w:hint="eastAsia" w:ascii="宋体" w:hAnsi="宋体"/>
                <w:b/>
                <w:sz w:val="21"/>
                <w:szCs w:val="22"/>
              </w:rPr>
            </w:pPr>
            <w:r>
              <w:rPr>
                <w:rFonts w:hint="eastAsia" w:ascii="宋体" w:hAnsi="宋体"/>
                <w:b/>
                <w:sz w:val="21"/>
                <w:szCs w:val="22"/>
              </w:rPr>
              <w:t>变动情况核实</w:t>
            </w:r>
          </w:p>
        </w:tc>
        <w:tc>
          <w:tcPr>
            <w:tcW w:w="1500" w:type="dxa"/>
            <w:vAlign w:val="center"/>
          </w:tcPr>
          <w:p>
            <w:pPr>
              <w:spacing w:line="260" w:lineRule="exact"/>
              <w:jc w:val="center"/>
              <w:rPr>
                <w:rFonts w:hint="eastAsia" w:ascii="宋体" w:hAnsi="宋体"/>
                <w:b/>
                <w:sz w:val="21"/>
                <w:szCs w:val="22"/>
              </w:rPr>
            </w:pPr>
            <w:bookmarkStart w:id="12" w:name="企业人数"/>
            <w:r>
              <w:rPr>
                <w:rFonts w:ascii="宋体" w:hAnsi="宋体"/>
                <w:b/>
                <w:color w:val="000000" w:themeColor="text1"/>
                <w:sz w:val="20"/>
                <w:szCs w:val="20"/>
              </w:rPr>
              <w:t>24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18" w:type="dxa"/>
            <w:gridSpan w:val="2"/>
            <w:vAlign w:val="center"/>
          </w:tcPr>
          <w:p>
            <w:pPr>
              <w:spacing w:line="260" w:lineRule="exact"/>
              <w:jc w:val="center"/>
              <w:rPr>
                <w:rFonts w:hint="eastAsia" w:ascii="宋体" w:hAnsi="宋体"/>
                <w:b/>
                <w:sz w:val="21"/>
                <w:szCs w:val="22"/>
              </w:rPr>
            </w:pPr>
            <w:r>
              <w:rPr>
                <w:rFonts w:hint="eastAsia" w:ascii="宋体" w:hAnsi="宋体"/>
                <w:b/>
                <w:sz w:val="21"/>
                <w:szCs w:val="22"/>
              </w:rPr>
              <w:t>注册地址</w:t>
            </w:r>
          </w:p>
        </w:tc>
        <w:tc>
          <w:tcPr>
            <w:tcW w:w="4416" w:type="dxa"/>
            <w:gridSpan w:val="4"/>
          </w:tcPr>
          <w:p>
            <w:pPr>
              <w:spacing w:line="260" w:lineRule="exact"/>
              <w:jc w:val="center"/>
              <w:rPr>
                <w:rFonts w:hint="eastAsia" w:ascii="宋体" w:hAnsi="宋体"/>
                <w:b/>
                <w:sz w:val="21"/>
                <w:szCs w:val="22"/>
              </w:rPr>
            </w:pPr>
            <w:bookmarkStart w:id="13" w:name="注册地址"/>
            <w:r>
              <w:rPr>
                <w:rFonts w:hint="eastAsia" w:ascii="宋体" w:hAnsi="宋体"/>
                <w:b/>
                <w:sz w:val="21"/>
                <w:szCs w:val="22"/>
              </w:rPr>
              <w:t>陕西省宝鸡市高新开发区钓渭镇朱家滩村</w:t>
            </w:r>
            <w:bookmarkEnd w:id="13"/>
          </w:p>
        </w:tc>
        <w:tc>
          <w:tcPr>
            <w:tcW w:w="1672" w:type="dxa"/>
            <w:vMerge w:val="restart"/>
            <w:vAlign w:val="center"/>
          </w:tcPr>
          <w:p>
            <w:pPr>
              <w:spacing w:line="260" w:lineRule="exact"/>
              <w:jc w:val="center"/>
              <w:rPr>
                <w:rFonts w:hint="eastAsia" w:ascii="宋体" w:hAnsi="宋体"/>
                <w:b/>
                <w:sz w:val="21"/>
                <w:szCs w:val="22"/>
              </w:rPr>
            </w:pPr>
            <w:r>
              <w:rPr>
                <w:rFonts w:hint="eastAsia" w:ascii="宋体" w:hAnsi="宋体"/>
                <w:b/>
                <w:sz w:val="21"/>
                <w:szCs w:val="22"/>
              </w:rPr>
              <w:t>邮编</w:t>
            </w:r>
          </w:p>
        </w:tc>
        <w:tc>
          <w:tcPr>
            <w:tcW w:w="1500" w:type="dxa"/>
          </w:tcPr>
          <w:p>
            <w:pPr>
              <w:spacing w:line="260" w:lineRule="exact"/>
              <w:jc w:val="center"/>
              <w:rPr>
                <w:rFonts w:hint="eastAsia" w:ascii="宋体" w:hAnsi="宋体"/>
                <w:b/>
                <w:sz w:val="21"/>
                <w:szCs w:val="22"/>
              </w:rPr>
            </w:pPr>
            <w:bookmarkStart w:id="14" w:name="注册邮编"/>
            <w:r>
              <w:rPr>
                <w:rFonts w:hint="eastAsia" w:ascii="宋体" w:hAnsi="宋体"/>
                <w:b/>
                <w:sz w:val="21"/>
                <w:szCs w:val="22"/>
              </w:rPr>
              <w:t>721304</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spacing w:line="260" w:lineRule="exact"/>
              <w:jc w:val="center"/>
              <w:rPr>
                <w:rFonts w:hint="eastAsia" w:ascii="宋体" w:hAnsi="宋体"/>
                <w:b/>
                <w:sz w:val="21"/>
                <w:szCs w:val="22"/>
              </w:rPr>
            </w:pPr>
            <w:r>
              <w:rPr>
                <w:rFonts w:hint="eastAsia" w:ascii="宋体" w:hAnsi="宋体"/>
                <w:b/>
                <w:sz w:val="21"/>
                <w:szCs w:val="22"/>
              </w:rPr>
              <w:t>经营地址</w:t>
            </w:r>
          </w:p>
        </w:tc>
        <w:tc>
          <w:tcPr>
            <w:tcW w:w="4416" w:type="dxa"/>
            <w:gridSpan w:val="4"/>
          </w:tcPr>
          <w:p>
            <w:pPr>
              <w:spacing w:line="260" w:lineRule="exact"/>
              <w:jc w:val="center"/>
              <w:rPr>
                <w:rFonts w:hint="eastAsia" w:ascii="宋体" w:hAnsi="宋体"/>
                <w:b/>
                <w:sz w:val="21"/>
                <w:szCs w:val="22"/>
              </w:rPr>
            </w:pPr>
            <w:bookmarkStart w:id="15" w:name="办公地址"/>
            <w:r>
              <w:rPr>
                <w:rFonts w:hint="eastAsia" w:ascii="宋体" w:hAnsi="宋体"/>
                <w:b/>
                <w:sz w:val="21"/>
                <w:szCs w:val="22"/>
              </w:rPr>
              <w:t>陕西省宝鸡市高新开发区钓渭镇朱家滩村</w:t>
            </w:r>
            <w:bookmarkEnd w:id="15"/>
          </w:p>
        </w:tc>
        <w:tc>
          <w:tcPr>
            <w:tcW w:w="1672" w:type="dxa"/>
            <w:vMerge w:val="continue"/>
            <w:vAlign w:val="center"/>
          </w:tcPr>
          <w:p>
            <w:pPr>
              <w:spacing w:line="260" w:lineRule="exact"/>
              <w:jc w:val="center"/>
              <w:rPr>
                <w:rFonts w:hint="eastAsia" w:ascii="宋体" w:hAnsi="宋体"/>
                <w:b/>
                <w:sz w:val="21"/>
                <w:szCs w:val="22"/>
              </w:rPr>
            </w:pPr>
          </w:p>
        </w:tc>
        <w:tc>
          <w:tcPr>
            <w:tcW w:w="1500" w:type="dxa"/>
          </w:tcPr>
          <w:p>
            <w:pPr>
              <w:spacing w:line="260" w:lineRule="exact"/>
              <w:jc w:val="center"/>
              <w:rPr>
                <w:rFonts w:hint="eastAsia" w:ascii="宋体" w:hAnsi="宋体"/>
                <w:b/>
                <w:sz w:val="21"/>
                <w:szCs w:val="22"/>
              </w:rPr>
            </w:pPr>
            <w:bookmarkStart w:id="16" w:name="办公邮编"/>
            <w:r>
              <w:rPr>
                <w:rFonts w:hint="eastAsia" w:ascii="宋体" w:hAnsi="宋体"/>
                <w:b/>
                <w:sz w:val="21"/>
                <w:szCs w:val="22"/>
              </w:rPr>
              <w:t>721304</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18" w:type="dxa"/>
            <w:gridSpan w:val="2"/>
            <w:vAlign w:val="center"/>
          </w:tcPr>
          <w:p>
            <w:pPr>
              <w:spacing w:line="260" w:lineRule="exact"/>
              <w:jc w:val="center"/>
              <w:rPr>
                <w:rFonts w:hint="eastAsia" w:ascii="宋体" w:hAnsi="宋体"/>
                <w:b/>
                <w:sz w:val="21"/>
                <w:szCs w:val="22"/>
              </w:rPr>
            </w:pPr>
            <w:r>
              <w:rPr>
                <w:rFonts w:hint="eastAsia" w:ascii="宋体" w:hAnsi="宋体"/>
                <w:b/>
                <w:sz w:val="21"/>
                <w:szCs w:val="22"/>
              </w:rPr>
              <w:t>生产地址</w:t>
            </w:r>
          </w:p>
        </w:tc>
        <w:tc>
          <w:tcPr>
            <w:tcW w:w="4416" w:type="dxa"/>
            <w:gridSpan w:val="4"/>
            <w:vAlign w:val="center"/>
          </w:tcPr>
          <w:p>
            <w:pPr>
              <w:spacing w:line="260" w:lineRule="exact"/>
              <w:jc w:val="center"/>
              <w:rPr>
                <w:rFonts w:hint="eastAsia" w:ascii="宋体" w:hAnsi="宋体"/>
                <w:b/>
                <w:sz w:val="21"/>
                <w:szCs w:val="22"/>
              </w:rPr>
            </w:pPr>
            <w:bookmarkStart w:id="17" w:name="生产地址Add"/>
            <w:r>
              <w:rPr>
                <w:rFonts w:hint="eastAsia" w:ascii="宋体" w:hAnsi="宋体"/>
                <w:b/>
                <w:sz w:val="21"/>
                <w:szCs w:val="22"/>
              </w:rPr>
              <w:t>陕西省宝鸡市高新开发区钓渭镇朱家滩村</w:t>
            </w:r>
            <w:bookmarkEnd w:id="17"/>
          </w:p>
        </w:tc>
        <w:tc>
          <w:tcPr>
            <w:tcW w:w="1672" w:type="dxa"/>
            <w:vMerge w:val="continue"/>
            <w:vAlign w:val="center"/>
          </w:tcPr>
          <w:p>
            <w:pPr>
              <w:spacing w:line="260" w:lineRule="exact"/>
              <w:jc w:val="center"/>
              <w:rPr>
                <w:rFonts w:hint="eastAsia" w:ascii="宋体" w:hAnsi="宋体"/>
                <w:b/>
                <w:sz w:val="21"/>
                <w:szCs w:val="22"/>
              </w:rPr>
            </w:pPr>
          </w:p>
        </w:tc>
        <w:tc>
          <w:tcPr>
            <w:tcW w:w="1500" w:type="dxa"/>
            <w:vAlign w:val="center"/>
          </w:tcPr>
          <w:p>
            <w:pPr>
              <w:spacing w:line="260" w:lineRule="exact"/>
              <w:jc w:val="center"/>
              <w:rPr>
                <w:rFonts w:hint="eastAsia" w:ascii="宋体" w:hAnsi="宋体"/>
                <w:b/>
                <w:sz w:val="21"/>
                <w:szCs w:val="22"/>
              </w:rPr>
            </w:pPr>
            <w:bookmarkStart w:id="18" w:name="生产邮编"/>
            <w:r>
              <w:rPr>
                <w:rFonts w:hint="eastAsia" w:ascii="宋体" w:hAnsi="宋体"/>
                <w:b/>
                <w:sz w:val="21"/>
                <w:szCs w:val="22"/>
              </w:rPr>
              <w:t>721304</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8" w:type="dxa"/>
            <w:gridSpan w:val="2"/>
            <w:vAlign w:val="center"/>
          </w:tcPr>
          <w:p>
            <w:pPr>
              <w:spacing w:line="260" w:lineRule="exact"/>
              <w:jc w:val="center"/>
              <w:rPr>
                <w:rFonts w:hint="eastAsia" w:ascii="宋体" w:hAnsi="宋体"/>
                <w:b/>
                <w:sz w:val="21"/>
                <w:szCs w:val="22"/>
              </w:rPr>
            </w:pPr>
            <w:r>
              <w:rPr>
                <w:rFonts w:hint="eastAsia" w:ascii="宋体" w:hAnsi="宋体"/>
                <w:b/>
                <w:sz w:val="21"/>
                <w:szCs w:val="22"/>
              </w:rPr>
              <w:t>联系人</w:t>
            </w:r>
          </w:p>
        </w:tc>
        <w:tc>
          <w:tcPr>
            <w:tcW w:w="1689" w:type="dxa"/>
            <w:vAlign w:val="center"/>
          </w:tcPr>
          <w:p>
            <w:pPr>
              <w:spacing w:line="260" w:lineRule="exact"/>
              <w:jc w:val="center"/>
              <w:rPr>
                <w:rFonts w:hint="eastAsia" w:ascii="宋体" w:hAnsi="宋体"/>
                <w:b/>
                <w:sz w:val="21"/>
                <w:szCs w:val="22"/>
              </w:rPr>
            </w:pPr>
            <w:bookmarkStart w:id="19" w:name="联系人"/>
            <w:r>
              <w:rPr>
                <w:rFonts w:hint="eastAsia" w:ascii="宋体" w:hAnsi="宋体"/>
                <w:b/>
                <w:sz w:val="21"/>
                <w:szCs w:val="22"/>
              </w:rPr>
              <w:t>吴知虎</w:t>
            </w:r>
            <w:bookmarkEnd w:id="19"/>
          </w:p>
        </w:tc>
        <w:tc>
          <w:tcPr>
            <w:tcW w:w="1109" w:type="dxa"/>
            <w:vAlign w:val="center"/>
          </w:tcPr>
          <w:p>
            <w:pPr>
              <w:spacing w:line="260" w:lineRule="exact"/>
              <w:jc w:val="center"/>
              <w:rPr>
                <w:rFonts w:hint="eastAsia" w:ascii="宋体" w:hAnsi="宋体"/>
                <w:b/>
                <w:sz w:val="21"/>
                <w:szCs w:val="22"/>
              </w:rPr>
            </w:pPr>
            <w:r>
              <w:rPr>
                <w:rFonts w:hint="eastAsia" w:ascii="宋体" w:hAnsi="宋体"/>
                <w:b/>
                <w:sz w:val="21"/>
                <w:szCs w:val="22"/>
              </w:rPr>
              <w:t>电话.</w:t>
            </w:r>
          </w:p>
        </w:tc>
        <w:tc>
          <w:tcPr>
            <w:tcW w:w="1618" w:type="dxa"/>
            <w:gridSpan w:val="2"/>
            <w:vAlign w:val="center"/>
          </w:tcPr>
          <w:p>
            <w:pPr>
              <w:spacing w:line="260" w:lineRule="exact"/>
              <w:jc w:val="center"/>
              <w:rPr>
                <w:rFonts w:hint="eastAsia" w:ascii="宋体" w:hAnsi="宋体"/>
                <w:b/>
                <w:sz w:val="21"/>
                <w:szCs w:val="22"/>
              </w:rPr>
            </w:pPr>
            <w:bookmarkStart w:id="20" w:name="联系人电话Add"/>
            <w:r>
              <w:rPr>
                <w:rFonts w:hint="eastAsia" w:ascii="宋体" w:hAnsi="宋体"/>
                <w:b/>
                <w:sz w:val="21"/>
                <w:szCs w:val="22"/>
              </w:rPr>
              <w:t>13571716629</w:t>
            </w:r>
            <w:bookmarkEnd w:id="20"/>
          </w:p>
        </w:tc>
        <w:tc>
          <w:tcPr>
            <w:tcW w:w="1672" w:type="dxa"/>
            <w:vAlign w:val="center"/>
          </w:tcPr>
          <w:p>
            <w:pPr>
              <w:spacing w:line="260" w:lineRule="exact"/>
              <w:jc w:val="center"/>
              <w:rPr>
                <w:rFonts w:hint="eastAsia" w:ascii="宋体" w:hAnsi="宋体"/>
                <w:b/>
                <w:sz w:val="21"/>
                <w:szCs w:val="22"/>
              </w:rPr>
            </w:pPr>
            <w:r>
              <w:rPr>
                <w:rFonts w:hint="eastAsia" w:ascii="宋体" w:hAnsi="宋体"/>
                <w:b/>
                <w:sz w:val="21"/>
                <w:szCs w:val="22"/>
              </w:rPr>
              <w:t>传真</w:t>
            </w:r>
          </w:p>
        </w:tc>
        <w:tc>
          <w:tcPr>
            <w:tcW w:w="1500" w:type="dxa"/>
            <w:vAlign w:val="center"/>
          </w:tcPr>
          <w:p>
            <w:pPr>
              <w:spacing w:line="260" w:lineRule="exact"/>
              <w:jc w:val="center"/>
              <w:rPr>
                <w:rFonts w:hint="eastAsia" w:ascii="宋体" w:hAnsi="宋体"/>
                <w:b/>
                <w:sz w:val="21"/>
                <w:szCs w:val="22"/>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8" w:type="dxa"/>
            <w:gridSpan w:val="2"/>
            <w:vAlign w:val="center"/>
          </w:tcPr>
          <w:p>
            <w:pPr>
              <w:spacing w:line="260" w:lineRule="exact"/>
              <w:jc w:val="center"/>
              <w:rPr>
                <w:rFonts w:hint="eastAsia" w:ascii="宋体" w:hAnsi="宋体"/>
                <w:b/>
                <w:sz w:val="21"/>
                <w:szCs w:val="22"/>
              </w:rPr>
            </w:pPr>
            <w:r>
              <w:rPr>
                <w:rFonts w:hint="eastAsia" w:ascii="宋体" w:hAnsi="宋体"/>
                <w:b/>
                <w:sz w:val="21"/>
                <w:szCs w:val="22"/>
              </w:rPr>
              <w:t>法人代表</w:t>
            </w:r>
          </w:p>
        </w:tc>
        <w:tc>
          <w:tcPr>
            <w:tcW w:w="1689" w:type="dxa"/>
            <w:vAlign w:val="center"/>
          </w:tcPr>
          <w:p>
            <w:pPr>
              <w:spacing w:line="260" w:lineRule="exact"/>
              <w:jc w:val="center"/>
              <w:rPr>
                <w:rFonts w:hint="eastAsia" w:ascii="宋体" w:hAnsi="宋体"/>
                <w:b/>
                <w:sz w:val="21"/>
                <w:szCs w:val="22"/>
              </w:rPr>
            </w:pPr>
            <w:bookmarkStart w:id="22" w:name="法人"/>
            <w:r>
              <w:rPr>
                <w:rFonts w:hint="eastAsia" w:ascii="宋体" w:hAnsi="宋体"/>
                <w:b/>
                <w:sz w:val="21"/>
                <w:szCs w:val="22"/>
              </w:rPr>
              <w:t>沙黑成</w:t>
            </w:r>
            <w:bookmarkEnd w:id="22"/>
          </w:p>
        </w:tc>
        <w:tc>
          <w:tcPr>
            <w:tcW w:w="1109" w:type="dxa"/>
            <w:vAlign w:val="center"/>
          </w:tcPr>
          <w:p>
            <w:pPr>
              <w:spacing w:line="260" w:lineRule="exact"/>
              <w:jc w:val="center"/>
              <w:rPr>
                <w:rFonts w:hint="eastAsia" w:ascii="宋体" w:hAnsi="宋体"/>
                <w:b/>
                <w:sz w:val="21"/>
                <w:szCs w:val="22"/>
              </w:rPr>
            </w:pPr>
            <w:r>
              <w:rPr>
                <w:rFonts w:hint="eastAsia" w:ascii="宋体" w:hAnsi="宋体"/>
                <w:b/>
                <w:sz w:val="21"/>
                <w:szCs w:val="22"/>
              </w:rPr>
              <w:t>总经理</w:t>
            </w:r>
          </w:p>
        </w:tc>
        <w:tc>
          <w:tcPr>
            <w:tcW w:w="1618" w:type="dxa"/>
            <w:gridSpan w:val="2"/>
            <w:vAlign w:val="center"/>
          </w:tcPr>
          <w:p>
            <w:pPr>
              <w:spacing w:line="260" w:lineRule="exact"/>
              <w:jc w:val="center"/>
              <w:rPr>
                <w:rFonts w:hint="eastAsia" w:ascii="宋体" w:hAnsi="宋体"/>
                <w:b/>
                <w:sz w:val="21"/>
                <w:szCs w:val="22"/>
              </w:rPr>
            </w:pPr>
          </w:p>
        </w:tc>
        <w:tc>
          <w:tcPr>
            <w:tcW w:w="1672" w:type="dxa"/>
            <w:vAlign w:val="center"/>
          </w:tcPr>
          <w:p>
            <w:pPr>
              <w:spacing w:line="260" w:lineRule="exact"/>
              <w:jc w:val="center"/>
              <w:rPr>
                <w:rFonts w:hint="eastAsia" w:ascii="宋体" w:hAnsi="宋体"/>
                <w:b/>
                <w:sz w:val="21"/>
                <w:szCs w:val="22"/>
              </w:rPr>
            </w:pPr>
            <w:r>
              <w:rPr>
                <w:rFonts w:hint="eastAsia" w:ascii="宋体" w:hAnsi="宋体"/>
                <w:b/>
                <w:sz w:val="21"/>
                <w:szCs w:val="22"/>
              </w:rPr>
              <w:t>管理者代表</w:t>
            </w:r>
          </w:p>
        </w:tc>
        <w:tc>
          <w:tcPr>
            <w:tcW w:w="1500" w:type="dxa"/>
            <w:vAlign w:val="center"/>
          </w:tcPr>
          <w:p>
            <w:pPr>
              <w:spacing w:line="260" w:lineRule="exact"/>
              <w:jc w:val="center"/>
              <w:rPr>
                <w:rFonts w:hint="eastAsia" w:ascii="宋体" w:hAnsi="宋体"/>
                <w:b/>
                <w:sz w:val="21"/>
                <w:szCs w:val="22"/>
              </w:rPr>
            </w:pPr>
            <w:bookmarkStart w:id="23" w:name="管理者代表"/>
            <w:r>
              <w:rPr>
                <w:rFonts w:hint="eastAsia" w:ascii="宋体" w:hAnsi="宋体"/>
                <w:b/>
                <w:sz w:val="21"/>
                <w:szCs w:val="22"/>
              </w:rPr>
              <w:t>吴知虎</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2021年01月09日 上午至2021年01月09日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QJ勾选Add1"/>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r>
              <w:rPr>
                <w:rFonts w:hint="eastAsia"/>
                <w:sz w:val="21"/>
                <w:szCs w:val="21"/>
              </w:rPr>
              <w:t>汽车变速箱用齿轮、轴、阀体、阀座及总成的锻造生产及相关环境管理活动</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vAlign w:val="center"/>
          </w:tcPr>
          <w:p>
            <w:pPr>
              <w:spacing w:line="260" w:lineRule="exact"/>
              <w:jc w:val="center"/>
              <w:rPr>
                <w:rFonts w:ascii="宋体" w:hAnsi="宋体"/>
                <w:b/>
                <w:sz w:val="21"/>
                <w:szCs w:val="21"/>
              </w:rPr>
            </w:pPr>
            <w:bookmarkStart w:id="29" w:name="专业代码"/>
            <w:r>
              <w:rPr>
                <w:rFonts w:ascii="宋体" w:hAnsi="宋体"/>
                <w:b/>
                <w:sz w:val="21"/>
                <w:szCs w:val="21"/>
              </w:rPr>
              <w:t>17.09.00;18.01.04;18.01.05</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center"/>
          </w:tcPr>
          <w:p>
            <w:pPr>
              <w:spacing w:line="260" w:lineRule="exact"/>
              <w:jc w:val="center"/>
              <w:rPr>
                <w:rFonts w:ascii="宋体" w:hAnsi="宋体"/>
                <w:b/>
                <w:sz w:val="21"/>
                <w:szCs w:val="21"/>
              </w:rPr>
            </w:pPr>
            <w:r>
              <w:rPr>
                <w:rFonts w:hint="eastAsia" w:ascii="宋体" w:hAnsi="宋体"/>
                <w:b/>
                <w:sz w:val="21"/>
                <w:szCs w:val="21"/>
              </w:rPr>
              <w:t>2022</w:t>
            </w:r>
            <w:r>
              <w:rPr>
                <w:rFonts w:hint="eastAsia" w:ascii="宋体" w:hAnsi="宋体"/>
                <w:b/>
                <w:sz w:val="21"/>
                <w:szCs w:val="21"/>
                <w:lang w:val="en-US" w:eastAsia="zh-CN"/>
              </w:rPr>
              <w:t>.</w:t>
            </w:r>
            <w:r>
              <w:rPr>
                <w:rFonts w:hint="eastAsia" w:ascii="宋体" w:hAnsi="宋体"/>
                <w:b/>
                <w:sz w:val="21"/>
                <w:szCs w:val="21"/>
              </w:rPr>
              <w:t>12</w:t>
            </w:r>
            <w:r>
              <w:rPr>
                <w:rFonts w:hint="eastAsia" w:ascii="宋体" w:hAnsi="宋体"/>
                <w:b/>
                <w:sz w:val="21"/>
                <w:szCs w:val="21"/>
                <w:lang w:val="en-US" w:eastAsia="zh-CN"/>
              </w:rPr>
              <w:t>.</w:t>
            </w:r>
            <w:r>
              <w:rPr>
                <w:rFonts w:hint="eastAsia" w:ascii="宋体" w:hAnsi="宋体"/>
                <w:b/>
                <w:sz w:val="21"/>
                <w:szCs w:val="21"/>
              </w:rPr>
              <w:t>05</w:t>
            </w:r>
            <w:r>
              <w:rPr>
                <w:rFonts w:hint="eastAsia" w:ascii="宋体" w:hAnsi="宋体"/>
                <w:b/>
                <w:sz w:val="21"/>
                <w:szCs w:val="21"/>
                <w:lang w:val="en-US" w:eastAsia="zh-CN"/>
              </w:rPr>
              <w:t>.</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ascii="宋体"/>
                <w:b/>
                <w:sz w:val="21"/>
              </w:rPr>
            </w:pPr>
            <w:r>
              <w:rPr>
                <w:rFonts w:hint="eastAsia" w:ascii="宋体"/>
                <w:b/>
                <w:sz w:val="21"/>
              </w:rPr>
              <w:t>2019</w:t>
            </w:r>
            <w:r>
              <w:rPr>
                <w:rFonts w:hint="eastAsia" w:ascii="宋体"/>
                <w:b/>
                <w:sz w:val="21"/>
                <w:lang w:val="en-US" w:eastAsia="zh-CN"/>
              </w:rPr>
              <w:t>.</w:t>
            </w:r>
            <w:r>
              <w:rPr>
                <w:rFonts w:hint="eastAsia" w:ascii="宋体"/>
                <w:b/>
                <w:sz w:val="21"/>
              </w:rPr>
              <w:t>10</w:t>
            </w:r>
            <w:r>
              <w:rPr>
                <w:rFonts w:hint="eastAsia" w:ascii="宋体"/>
                <w:b/>
                <w:sz w:val="21"/>
                <w:lang w:val="en-US" w:eastAsia="zh-CN"/>
              </w:rPr>
              <w:t>.</w:t>
            </w:r>
            <w:r>
              <w:rPr>
                <w:rFonts w:hint="eastAsia" w:ascii="宋体"/>
                <w:b/>
                <w:sz w:val="21"/>
              </w:rPr>
              <w:t>13</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auto"/>
              <w:rPr>
                <w:rFonts w:ascii="宋体" w:hAnsi="宋体"/>
                <w:b/>
                <w:sz w:val="21"/>
                <w:szCs w:val="21"/>
              </w:rPr>
            </w:pPr>
            <w:r>
              <w:rPr>
                <w:rFonts w:hint="eastAsia" w:ascii="宋体" w:hAnsi="宋体"/>
                <w:b w:val="0"/>
                <w:bCs/>
                <w:sz w:val="21"/>
                <w:szCs w:val="21"/>
                <w:lang w:val="en-US" w:eastAsia="zh-CN"/>
              </w:rPr>
              <w:t>提供</w:t>
            </w:r>
            <w:r>
              <w:rPr>
                <w:rFonts w:hint="eastAsia" w:ascii="宋体" w:hAnsi="宋体"/>
                <w:b w:val="0"/>
                <w:bCs/>
                <w:sz w:val="21"/>
                <w:szCs w:val="21"/>
              </w:rPr>
              <w:t>内外部环境因素识别和评审表，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360" w:lineRule="auto"/>
              <w:rPr>
                <w:rFonts w:ascii="宋体" w:hAnsi="宋体"/>
                <w:b/>
                <w:sz w:val="21"/>
                <w:szCs w:val="21"/>
              </w:rPr>
            </w:pPr>
            <w:r>
              <w:rPr>
                <w:rFonts w:hint="eastAsia" w:ascii="宋体" w:hAnsi="宋体"/>
                <w:b w:val="0"/>
                <w:bCs/>
                <w:sz w:val="21"/>
                <w:szCs w:val="21"/>
              </w:rPr>
              <w:t>提供了相关方需求和期望识别表，调查分析基本齐全，管理层负责对上述调查项的动态监视和评审，因体系建立时间不长，未发生明显变化的情况。下次监督时进一步关注。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360" w:lineRule="auto"/>
              <w:rPr>
                <w:rFonts w:hint="eastAsia" w:ascii="宋体" w:hAnsi="宋体"/>
                <w:b w:val="0"/>
                <w:bCs/>
                <w:sz w:val="21"/>
                <w:szCs w:val="21"/>
              </w:rPr>
            </w:pPr>
            <w:r>
              <w:rPr>
                <w:rFonts w:hint="eastAsia" w:ascii="宋体" w:hAnsi="宋体"/>
                <w:b w:val="0"/>
                <w:bCs/>
                <w:sz w:val="21"/>
                <w:szCs w:val="21"/>
              </w:rPr>
              <w:t>公司方针是：</w:t>
            </w:r>
          </w:p>
          <w:p>
            <w:pPr>
              <w:spacing w:line="360" w:lineRule="auto"/>
              <w:rPr>
                <w:rFonts w:hint="eastAsia" w:ascii="宋体" w:hAnsi="宋体"/>
                <w:b w:val="0"/>
                <w:bCs/>
                <w:sz w:val="21"/>
                <w:szCs w:val="21"/>
              </w:rPr>
            </w:pPr>
            <w:r>
              <w:rPr>
                <w:rFonts w:hint="eastAsia" w:ascii="宋体" w:hAnsi="宋体"/>
                <w:b w:val="0"/>
                <w:bCs/>
                <w:sz w:val="21"/>
                <w:szCs w:val="21"/>
              </w:rPr>
              <w:t>节约资源、保护环境、遵纪守法、持续改进</w:t>
            </w:r>
          </w:p>
          <w:p>
            <w:pPr>
              <w:spacing w:line="360" w:lineRule="auto"/>
              <w:rPr>
                <w:rFonts w:ascii="宋体" w:hAnsi="宋体"/>
                <w:b/>
                <w:sz w:val="21"/>
                <w:szCs w:val="21"/>
              </w:rPr>
            </w:pPr>
            <w:r>
              <w:rPr>
                <w:rFonts w:hint="eastAsia" w:ascii="宋体" w:hAnsi="宋体"/>
                <w:b w:val="0"/>
                <w:bCs/>
                <w:sz w:val="21"/>
                <w:szCs w:val="21"/>
              </w:rPr>
              <w:t>管理方针在内部适当的沟通，管理评审时进行了评审，方针适宜。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360" w:lineRule="auto"/>
              <w:ind w:leftChars="0"/>
              <w:rPr>
                <w:rFonts w:ascii="宋体" w:hAnsi="宋体"/>
                <w:b/>
                <w:sz w:val="21"/>
                <w:szCs w:val="21"/>
              </w:rPr>
            </w:pPr>
            <w:r>
              <w:rPr>
                <w:rFonts w:hint="eastAsia" w:ascii="宋体" w:hAnsi="宋体"/>
                <w:b w:val="0"/>
                <w:bCs/>
                <w:sz w:val="21"/>
                <w:szCs w:val="21"/>
                <w:lang w:val="en-US" w:eastAsia="zh-CN"/>
              </w:rPr>
              <w:t>提供</w:t>
            </w:r>
            <w:r>
              <w:rPr>
                <w:rFonts w:hint="eastAsia" w:ascii="宋体" w:hAnsi="宋体"/>
                <w:b w:val="0"/>
                <w:bCs/>
                <w:sz w:val="21"/>
                <w:szCs w:val="21"/>
              </w:rPr>
              <w:t>风险和机遇排查评估与控制表。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        </w:t>
            </w:r>
            <w:r>
              <w:rPr>
                <w:rFonts w:hint="eastAsia" w:ascii="宋体" w:hAnsi="宋体"/>
                <w:b/>
                <w:sz w:val="21"/>
                <w:szCs w:val="21"/>
              </w:rPr>
              <w:t>删减理由：</w:t>
            </w:r>
          </w:p>
          <w:p>
            <w:pPr>
              <w:tabs>
                <w:tab w:val="left" w:pos="540"/>
              </w:tabs>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60" w:lineRule="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rPr>
                <w:rFonts w:hint="eastAsia" w:ascii="宋体" w:hAnsi="宋体"/>
                <w:b w:val="0"/>
                <w:bCs/>
                <w:sz w:val="21"/>
                <w:szCs w:val="21"/>
              </w:rPr>
            </w:pPr>
            <w:r>
              <w:rPr>
                <w:rFonts w:hint="eastAsia" w:ascii="宋体" w:hAnsi="宋体"/>
                <w:b w:val="0"/>
                <w:bCs/>
                <w:sz w:val="21"/>
                <w:szCs w:val="21"/>
              </w:rPr>
              <w:t>识别了办公、销售、质检、生产等过程的环境因素，动态更新，评价出的重要环境因素包括：固体废弃物排放、噪声排放、废气排放、能源消耗、火灾事故的发生等。</w:t>
            </w:r>
          </w:p>
          <w:p>
            <w:pPr>
              <w:spacing w:line="360" w:lineRule="auto"/>
              <w:rPr>
                <w:rFonts w:hint="eastAsia" w:ascii="宋体" w:hAnsi="宋体"/>
                <w:b w:val="0"/>
                <w:bCs/>
                <w:sz w:val="21"/>
                <w:szCs w:val="21"/>
              </w:rPr>
            </w:pPr>
            <w:r>
              <w:rPr>
                <w:rFonts w:hint="eastAsia" w:ascii="宋体" w:hAnsi="宋体"/>
                <w:b w:val="0"/>
                <w:bCs/>
                <w:sz w:val="21"/>
                <w:szCs w:val="21"/>
              </w:rPr>
              <w:t>在采购、销售、质检、生产、仓储、运输、交付、日常办公等过程能使用生命周期观点和方法识别环境因素并加以管理。</w:t>
            </w:r>
          </w:p>
          <w:p>
            <w:pPr>
              <w:spacing w:line="360" w:lineRule="auto"/>
              <w:rPr>
                <w:rFonts w:ascii="宋体" w:hAnsi="宋体"/>
                <w:b/>
                <w:sz w:val="21"/>
                <w:szCs w:val="21"/>
              </w:rPr>
            </w:pPr>
            <w:r>
              <w:rPr>
                <w:rFonts w:hint="eastAsia" w:ascii="宋体" w:hAnsi="宋体"/>
                <w:b w:val="0"/>
                <w:bCs/>
                <w:sz w:val="21"/>
                <w:szCs w:val="21"/>
              </w:rPr>
              <w:t>公司通过制定目标、管理方案、应急预案、日常检查与控制等方法，对环境因素进行控制，同时针对重要环境因素、风险和机遇及环境目标，制定了措施方案。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360" w:lineRule="auto"/>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numPr>
                <w:ilvl w:val="0"/>
                <w:numId w:val="0"/>
              </w:numPr>
              <w:tabs>
                <w:tab w:val="left" w:pos="540"/>
              </w:tabs>
              <w:spacing w:line="360" w:lineRule="auto"/>
              <w:ind w:leftChars="0"/>
              <w:rPr>
                <w:rFonts w:ascii="宋体" w:hAnsi="宋体"/>
                <w:b/>
                <w:color w:val="000000" w:themeColor="text1"/>
                <w:szCs w:val="21"/>
                <w:u w:val="single"/>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1</w:t>
            </w:r>
            <w:r>
              <w:rPr>
                <w:rFonts w:hint="eastAsia" w:ascii="宋体" w:hAnsi="宋体"/>
                <w:b/>
                <w:color w:val="000000" w:themeColor="text1"/>
                <w:szCs w:val="21"/>
                <w:lang w:eastAsia="zh-CN"/>
              </w:rPr>
              <w:t>）</w:t>
            </w:r>
            <w:r>
              <w:rPr>
                <w:rFonts w:hint="eastAsia" w:ascii="宋体" w:hAnsi="宋体"/>
                <w:b/>
                <w:color w:val="000000" w:themeColor="text1"/>
                <w:szCs w:val="21"/>
              </w:rPr>
              <w:t>获取法律法规项，</w:t>
            </w:r>
            <w:r>
              <w:rPr>
                <w:rFonts w:hint="eastAsia" w:ascii="宋体" w:hAnsi="宋体"/>
                <w:color w:val="000000"/>
                <w:szCs w:val="21"/>
              </w:rPr>
              <w:t>■</w:t>
            </w:r>
            <w:r>
              <w:rPr>
                <w:rFonts w:hint="eastAsia" w:ascii="宋体" w:hAnsi="宋体"/>
                <w:b/>
                <w:color w:val="000000" w:themeColor="text1"/>
                <w:szCs w:val="21"/>
              </w:rPr>
              <w:t>法律法规获取充分，□法律法规获取有遗漏，缺少</w:t>
            </w:r>
          </w:p>
          <w:p>
            <w:pPr>
              <w:pStyle w:val="13"/>
              <w:numPr>
                <w:ilvl w:val="0"/>
                <w:numId w:val="0"/>
              </w:numPr>
              <w:tabs>
                <w:tab w:val="left" w:pos="540"/>
              </w:tabs>
              <w:spacing w:line="360" w:lineRule="auto"/>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2</w:t>
            </w:r>
            <w:r>
              <w:rPr>
                <w:rFonts w:hint="eastAsia" w:ascii="宋体" w:hAnsi="宋体"/>
                <w:b/>
                <w:color w:val="000000" w:themeColor="text1"/>
                <w:szCs w:val="21"/>
                <w:lang w:eastAsia="zh-CN"/>
              </w:rPr>
              <w:t>）</w:t>
            </w:r>
            <w:r>
              <w:rPr>
                <w:rFonts w:hint="eastAsia" w:ascii="宋体" w:hAnsi="宋体"/>
                <w:b/>
                <w:color w:val="000000" w:themeColor="text1"/>
                <w:szCs w:val="21"/>
              </w:rPr>
              <w:t>结合公司的</w:t>
            </w:r>
            <w:r>
              <w:rPr>
                <w:rFonts w:hint="eastAsia" w:ascii="宋体" w:hAnsi="宋体"/>
                <w:color w:val="000000"/>
                <w:szCs w:val="21"/>
              </w:rPr>
              <w:t>■</w:t>
            </w:r>
            <w:r>
              <w:rPr>
                <w:rFonts w:hint="eastAsia" w:ascii="宋体" w:hAnsi="宋体"/>
                <w:b/>
                <w:color w:val="000000" w:themeColor="text1"/>
                <w:szCs w:val="21"/>
              </w:rPr>
              <w:t>产品/服务</w:t>
            </w:r>
            <w:r>
              <w:rPr>
                <w:rFonts w:hint="eastAsia" w:ascii="宋体" w:hAnsi="宋体"/>
                <w:color w:val="000000"/>
                <w:szCs w:val="21"/>
              </w:rPr>
              <w:t>■</w:t>
            </w:r>
            <w:r>
              <w:rPr>
                <w:rFonts w:hint="eastAsia" w:ascii="宋体" w:hAnsi="宋体"/>
                <w:b/>
                <w:color w:val="000000" w:themeColor="text1"/>
                <w:szCs w:val="21"/>
              </w:rPr>
              <w:t>环境因素□危险源，</w:t>
            </w:r>
            <w:r>
              <w:rPr>
                <w:rFonts w:hint="eastAsia" w:ascii="宋体" w:hAnsi="宋体"/>
                <w:color w:val="000000"/>
                <w:szCs w:val="21"/>
              </w:rPr>
              <w:t>■</w:t>
            </w:r>
            <w:r>
              <w:rPr>
                <w:rFonts w:hint="eastAsia" w:ascii="宋体" w:hAnsi="宋体"/>
                <w:b/>
                <w:color w:val="000000" w:themeColor="text1"/>
                <w:szCs w:val="21"/>
              </w:rPr>
              <w:t>确定 □未确定法律法规要求的具体条款，</w:t>
            </w:r>
          </w:p>
          <w:p>
            <w:pPr>
              <w:pStyle w:val="13"/>
              <w:numPr>
                <w:ilvl w:val="0"/>
                <w:numId w:val="0"/>
              </w:numPr>
              <w:tabs>
                <w:tab w:val="left" w:pos="540"/>
              </w:tabs>
              <w:spacing w:line="360" w:lineRule="auto"/>
              <w:rPr>
                <w:rFonts w:ascii="宋体" w:hAnsi="宋体"/>
                <w:szCs w:val="21"/>
                <w:u w:val="single"/>
              </w:rPr>
            </w:pPr>
            <w:r>
              <w:rPr>
                <w:rFonts w:hint="eastAsia" w:ascii="宋体" w:hAnsi="宋体"/>
                <w:b/>
                <w:color w:val="000000" w:themeColor="text1"/>
                <w:szCs w:val="21"/>
                <w:lang w:val="en-US" w:eastAsia="zh-CN"/>
              </w:rPr>
              <w:t>(3)</w:t>
            </w:r>
            <w:r>
              <w:rPr>
                <w:rFonts w:hint="eastAsia" w:ascii="宋体" w:hAnsi="宋体"/>
                <w:b/>
                <w:color w:val="000000" w:themeColor="text1"/>
                <w:szCs w:val="21"/>
              </w:rPr>
              <w:t>法律法规的宣传方式：</w:t>
            </w:r>
            <w:r>
              <w:rPr>
                <w:rFonts w:hint="eastAsia" w:ascii="宋体" w:hAnsi="宋体"/>
                <w:szCs w:val="21"/>
                <w:u w:val="single"/>
              </w:rPr>
              <w:t>公司通过培训、会议等方式向有关员工传达法律、法规及其它要求的相关要求。</w:t>
            </w:r>
          </w:p>
          <w:p>
            <w:pPr>
              <w:pStyle w:val="13"/>
              <w:numPr>
                <w:ilvl w:val="0"/>
                <w:numId w:val="0"/>
              </w:numPr>
              <w:tabs>
                <w:tab w:val="left" w:pos="540"/>
              </w:tabs>
              <w:spacing w:line="360" w:lineRule="auto"/>
              <w:ind w:leftChars="0"/>
              <w:rPr>
                <w:rFonts w:ascii="宋体" w:hAnsi="宋体"/>
                <w:b/>
                <w:color w:val="000000" w:themeColor="text1"/>
                <w:szCs w:val="21"/>
              </w:rPr>
            </w:pPr>
            <w:r>
              <w:rPr>
                <w:rFonts w:hint="eastAsia" w:ascii="宋体" w:hAnsi="宋体"/>
                <w:b/>
                <w:color w:val="000000" w:themeColor="text1"/>
                <w:szCs w:val="21"/>
                <w:lang w:val="en-US" w:eastAsia="zh-CN"/>
              </w:rPr>
              <w:t>(4)</w:t>
            </w:r>
            <w:r>
              <w:rPr>
                <w:rFonts w:hint="eastAsia" w:ascii="宋体" w:hAnsi="宋体"/>
                <w:b/>
                <w:color w:val="000000" w:themeColor="text1"/>
                <w:szCs w:val="21"/>
              </w:rPr>
              <w:t>法律法规要求及时更新：</w:t>
            </w:r>
            <w:r>
              <w:rPr>
                <w:rFonts w:hint="eastAsia" w:ascii="宋体" w:hAnsi="宋体"/>
                <w:szCs w:val="21"/>
                <w:u w:val="single"/>
              </w:rPr>
              <w:t>为最新版本，每年更新一次。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60" w:lineRule="auto"/>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rPr>
                <w:rFonts w:hint="eastAsia" w:ascii="宋体" w:hAnsi="宋体"/>
                <w:b w:val="0"/>
                <w:bCs/>
                <w:sz w:val="21"/>
                <w:szCs w:val="21"/>
              </w:rPr>
            </w:pPr>
            <w:r>
              <w:rPr>
                <w:rFonts w:hint="eastAsia" w:ascii="宋体" w:hAnsi="宋体"/>
                <w:b w:val="0"/>
                <w:bCs/>
                <w:sz w:val="21"/>
                <w:szCs w:val="21"/>
              </w:rPr>
              <w:t>公司环境目标：</w:t>
            </w:r>
          </w:p>
          <w:p>
            <w:pPr>
              <w:spacing w:line="360" w:lineRule="auto"/>
              <w:rPr>
                <w:rFonts w:hint="eastAsia" w:ascii="宋体" w:hAnsi="宋体"/>
                <w:b w:val="0"/>
                <w:bCs/>
                <w:sz w:val="21"/>
                <w:szCs w:val="21"/>
              </w:rPr>
            </w:pPr>
            <w:r>
              <w:rPr>
                <w:rFonts w:hint="eastAsia" w:ascii="宋体" w:hAnsi="宋体"/>
                <w:b w:val="0"/>
                <w:bCs/>
                <w:sz w:val="21"/>
                <w:szCs w:val="21"/>
              </w:rPr>
              <w:t>a)无重大环境污染事故；</w:t>
            </w:r>
          </w:p>
          <w:p>
            <w:pPr>
              <w:spacing w:line="360" w:lineRule="auto"/>
              <w:rPr>
                <w:rFonts w:hint="eastAsia" w:ascii="宋体" w:hAnsi="宋体"/>
                <w:b w:val="0"/>
                <w:bCs/>
                <w:sz w:val="21"/>
                <w:szCs w:val="21"/>
              </w:rPr>
            </w:pPr>
            <w:r>
              <w:rPr>
                <w:rFonts w:hint="eastAsia" w:ascii="宋体" w:hAnsi="宋体"/>
                <w:b w:val="0"/>
                <w:bCs/>
                <w:sz w:val="21"/>
                <w:szCs w:val="21"/>
              </w:rPr>
              <w:t>b)火灾事故为零；</w:t>
            </w:r>
          </w:p>
          <w:p>
            <w:pPr>
              <w:spacing w:line="360" w:lineRule="auto"/>
              <w:rPr>
                <w:rFonts w:hint="eastAsia" w:ascii="宋体" w:hAnsi="宋体"/>
                <w:b w:val="0"/>
                <w:bCs/>
                <w:sz w:val="21"/>
                <w:szCs w:val="21"/>
              </w:rPr>
            </w:pPr>
            <w:r>
              <w:rPr>
                <w:rFonts w:hint="eastAsia" w:ascii="宋体" w:hAnsi="宋体"/>
                <w:b w:val="0"/>
                <w:bCs/>
                <w:sz w:val="21"/>
                <w:szCs w:val="21"/>
              </w:rPr>
              <w:t>c)环境影响投诉次数为零；</w:t>
            </w:r>
          </w:p>
          <w:p>
            <w:pPr>
              <w:spacing w:line="360" w:lineRule="auto"/>
              <w:rPr>
                <w:rFonts w:ascii="宋体" w:hAnsi="宋体"/>
                <w:b/>
                <w:sz w:val="21"/>
                <w:szCs w:val="21"/>
              </w:rPr>
            </w:pPr>
            <w:r>
              <w:rPr>
                <w:rFonts w:hint="eastAsia" w:ascii="宋体" w:hAnsi="宋体"/>
                <w:b w:val="0"/>
                <w:bCs/>
                <w:sz w:val="21"/>
                <w:szCs w:val="21"/>
              </w:rPr>
              <w:t>d）固体废弃物的分类处理率为100%；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360" w:lineRule="auto"/>
              <w:rPr>
                <w:rFonts w:ascii="宋体" w:hAnsi="宋体"/>
                <w:b/>
                <w:sz w:val="21"/>
                <w:szCs w:val="21"/>
              </w:rPr>
            </w:pPr>
            <w:r>
              <w:rPr>
                <w:rFonts w:hint="eastAsia" w:ascii="宋体" w:hAnsi="宋体"/>
                <w:b w:val="0"/>
                <w:bCs/>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lang w:val="en-US" w:eastAsia="zh-CN"/>
              </w:rPr>
              <w:t>执行</w:t>
            </w:r>
            <w:r>
              <w:rPr>
                <w:rFonts w:hint="eastAsia" w:ascii="宋体" w:hAnsi="宋体"/>
                <w:b w:val="0"/>
                <w:bCs/>
                <w:sz w:val="21"/>
                <w:szCs w:val="21"/>
              </w:rPr>
              <w:t>人力资源管理程序，制定培训计划并实施。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val="0"/>
                <w:bCs/>
                <w:sz w:val="21"/>
                <w:szCs w:val="21"/>
              </w:rPr>
            </w:pPr>
            <w:r>
              <w:rPr>
                <w:rFonts w:hint="eastAsia" w:ascii="宋体" w:hAnsi="宋体"/>
                <w:b w:val="0"/>
                <w:bCs/>
                <w:sz w:val="21"/>
                <w:szCs w:val="21"/>
              </w:rPr>
              <w:t xml:space="preserve">主要设备有：棒料剪断机、带锯机、压力机、中频炉、回火炉、抛丸机、空压机、车床、布袋除尘器、油烟净化器、电脑、打印机、网络、电话等设施设备，有生产和办公场所能满足要求；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spacing w:line="360" w:lineRule="auto"/>
              <w:rPr>
                <w:rFonts w:ascii="宋体" w:hAnsi="宋体"/>
                <w:b/>
                <w:sz w:val="21"/>
                <w:szCs w:val="21"/>
              </w:rPr>
            </w:pPr>
            <w:r>
              <w:rPr>
                <w:rFonts w:hint="eastAsia" w:ascii="宋体" w:hAnsi="宋体"/>
                <w:b w:val="0"/>
                <w:bCs/>
                <w:sz w:val="21"/>
                <w:szCs w:val="21"/>
              </w:rPr>
              <w:t>产品生产销售对环境没有特殊要求，生产销售服务和办公环境干净、整洁。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rPr>
                <w:rFonts w:ascii="宋体" w:hAnsi="宋体"/>
                <w:b/>
                <w:sz w:val="21"/>
                <w:szCs w:val="21"/>
              </w:rPr>
            </w:pPr>
            <w:r>
              <w:rPr>
                <w:rFonts w:hint="eastAsia" w:ascii="宋体" w:hAnsi="宋体"/>
                <w:b w:val="0"/>
                <w:bCs/>
                <w:sz w:val="21"/>
                <w:szCs w:val="21"/>
              </w:rPr>
              <w:t>无需环保监视和测量资源。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spacing w:line="360" w:lineRule="auto"/>
              <w:rPr>
                <w:rFonts w:ascii="宋体" w:hAnsi="宋体"/>
                <w:b/>
                <w:sz w:val="21"/>
                <w:szCs w:val="21"/>
              </w:rPr>
            </w:pPr>
            <w:r>
              <w:rPr>
                <w:rFonts w:hint="eastAsia" w:ascii="宋体" w:hAnsi="宋体"/>
                <w:b w:val="0"/>
                <w:bCs/>
                <w:sz w:val="21"/>
                <w:szCs w:val="21"/>
              </w:rPr>
              <w:t>企业运行过程所需的知识从内部来源获取的有：公司生产和管理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rPr>
                <w:rFonts w:ascii="宋体" w:hAnsi="宋体"/>
                <w:b/>
                <w:sz w:val="21"/>
                <w:szCs w:val="21"/>
              </w:rPr>
            </w:pPr>
            <w:r>
              <w:rPr>
                <w:rFonts w:hint="eastAsia" w:ascii="宋体" w:hAnsi="宋体"/>
                <w:b w:val="0"/>
                <w:bCs/>
                <w:sz w:val="21"/>
                <w:szCs w:val="21"/>
              </w:rPr>
              <w:t>分类垃圾桶、油烟净化器、布袋除尘器</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rPr>
                <w:rFonts w:ascii="宋体" w:hAnsi="宋体"/>
                <w:b/>
                <w:sz w:val="21"/>
                <w:szCs w:val="21"/>
              </w:rPr>
            </w:pPr>
            <w:r>
              <w:rPr>
                <w:rFonts w:hint="eastAsia" w:ascii="宋体" w:hAnsi="宋体"/>
                <w:b w:val="0"/>
                <w:bCs/>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167" w:hanging="167" w:hangingChars="79"/>
              <w:rPr>
                <w:rFonts w:asciiTheme="minorEastAsia" w:hAnsiTheme="minorEastAsia" w:eastAsiaTheme="minorEastAsia"/>
                <w:b/>
                <w:color w:val="000000" w:themeColor="text1"/>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360" w:lineRule="auto"/>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内部沟通的情况：内部沟通方式：</w:t>
            </w:r>
            <w:r>
              <w:rPr>
                <w:rFonts w:hint="eastAsia" w:asciiTheme="minorEastAsia" w:hAnsiTheme="minorEastAsia" w:eastAsiaTheme="minorEastAsia"/>
                <w:sz w:val="21"/>
                <w:szCs w:val="21"/>
                <w:u w:val="single"/>
              </w:rPr>
              <w:t>培训、会议、宣传栏；</w:t>
            </w:r>
          </w:p>
          <w:p>
            <w:pPr>
              <w:spacing w:line="360" w:lineRule="auto"/>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 xml:space="preserve">                内部沟通的效果：</w:t>
            </w:r>
            <w:r>
              <w:rPr>
                <w:rFonts w:hint="eastAsia" w:asciiTheme="minorEastAsia" w:hAnsiTheme="minorEastAsia" w:eastAsiaTheme="minorEastAsia"/>
                <w:sz w:val="21"/>
                <w:szCs w:val="21"/>
                <w:u w:val="single"/>
              </w:rPr>
              <w:t>沟通畅通；</w:t>
            </w:r>
          </w:p>
          <w:p>
            <w:pPr>
              <w:spacing w:line="360" w:lineRule="auto"/>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组织对外联络，关注顾客的感受情况（QMS）：</w:t>
            </w:r>
            <w:r>
              <w:rPr>
                <w:rFonts w:hint="eastAsia" w:asciiTheme="minorEastAsia" w:hAnsiTheme="minorEastAsia" w:eastAsiaTheme="minorEastAsia"/>
                <w:sz w:val="21"/>
                <w:szCs w:val="21"/>
                <w:u w:val="single"/>
              </w:rPr>
              <w:t xml:space="preserve"> 。</w:t>
            </w:r>
          </w:p>
          <w:p>
            <w:pPr>
              <w:spacing w:line="360" w:lineRule="auto"/>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外部信息的接收、成文并答复的情况（E、S填写）：</w:t>
            </w:r>
            <w:r>
              <w:rPr>
                <w:rFonts w:hint="eastAsia" w:asciiTheme="minorEastAsia" w:hAnsiTheme="minorEastAsia" w:eastAsiaTheme="minorEastAsia"/>
                <w:sz w:val="21"/>
                <w:szCs w:val="21"/>
                <w:u w:val="single"/>
              </w:rPr>
              <w:t>参加相关部门组织的会议，接收相关部门下达的通知并在公司内部沟通传达。</w:t>
            </w:r>
          </w:p>
          <w:p>
            <w:pPr>
              <w:spacing w:line="360" w:lineRule="auto"/>
              <w:rPr>
                <w:rFonts w:asciiTheme="minorEastAsia" w:hAnsiTheme="minorEastAsia" w:eastAsiaTheme="minorEastAsia"/>
                <w:sz w:val="21"/>
                <w:szCs w:val="21"/>
                <w:u w:val="single"/>
              </w:rPr>
            </w:pPr>
            <w:r>
              <w:rPr>
                <w:rFonts w:hint="eastAsia" w:asciiTheme="minorEastAsia" w:hAnsiTheme="minorEastAsia" w:eastAsiaTheme="minorEastAsia"/>
                <w:b/>
                <w:color w:val="000000" w:themeColor="text1"/>
                <w:sz w:val="21"/>
                <w:szCs w:val="21"/>
              </w:rPr>
              <w:t>重要环境因素信息对外交流情况（EMS填写）：</w:t>
            </w:r>
            <w:r>
              <w:rPr>
                <w:rFonts w:hint="eastAsia" w:asciiTheme="minorEastAsia" w:hAnsiTheme="minorEastAsia" w:eastAsiaTheme="minorEastAsia"/>
                <w:sz w:val="21"/>
                <w:szCs w:val="21"/>
                <w:u w:val="single"/>
              </w:rPr>
              <w:t>对相关方进行环保告知。</w:t>
            </w:r>
          </w:p>
          <w:p>
            <w:pPr>
              <w:tabs>
                <w:tab w:val="left" w:pos="9720"/>
                <w:tab w:val="left" w:pos="9900"/>
              </w:tabs>
              <w:spacing w:line="360" w:lineRule="auto"/>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OHSMS事务代表协商和交流的情况（OHSMS填写）：</w:t>
            </w:r>
            <w:r>
              <w:rPr>
                <w:rFonts w:hint="eastAsia" w:asciiTheme="minorEastAsia" w:hAnsiTheme="minorEastAsia" w:eastAsiaTheme="minorEastAsia"/>
                <w:sz w:val="21"/>
                <w:szCs w:val="21"/>
                <w:u w:val="single"/>
              </w:rPr>
              <w:t xml:space="preserve"> </w:t>
            </w:r>
          </w:p>
          <w:p>
            <w:pPr>
              <w:spacing w:line="360" w:lineRule="auto"/>
              <w:rPr>
                <w:rFonts w:ascii="宋体" w:hAnsi="宋体"/>
                <w:b/>
                <w:sz w:val="21"/>
                <w:szCs w:val="21"/>
              </w:rPr>
            </w:pPr>
            <w:r>
              <w:rPr>
                <w:rFonts w:hint="eastAsia" w:asciiTheme="minorEastAsia" w:hAnsiTheme="minorEastAsia" w:eastAsiaTheme="minorEastAsia"/>
                <w:b/>
                <w:color w:val="000000" w:themeColor="text1"/>
                <w:sz w:val="21"/>
                <w:szCs w:val="21"/>
              </w:rPr>
              <w:t>与相关方协商的情况（OHSMS填写）：</w:t>
            </w:r>
            <w:r>
              <w:rPr>
                <w:rFonts w:hint="eastAsia" w:asciiTheme="minorEastAsia" w:hAnsiTheme="minorEastAsia" w:eastAsiaTheme="minorEastAsia"/>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360" w:lineRule="auto"/>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auto"/>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60" w:lineRule="auto"/>
              <w:rPr>
                <w:rFonts w:ascii="宋体" w:hAnsi="宋体"/>
                <w:b/>
                <w:sz w:val="21"/>
                <w:szCs w:val="21"/>
              </w:rPr>
            </w:pPr>
          </w:p>
          <w:p>
            <w:pPr>
              <w:spacing w:line="360" w:lineRule="auto"/>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7. EMS组织对重要环境因素实施控制的结果</w:t>
            </w:r>
          </w:p>
          <w:p>
            <w:pPr>
              <w:spacing w:line="360" w:lineRule="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60" w:lineRule="auto"/>
              <w:ind w:firstLine="421"/>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1、废水管控：</w:t>
            </w:r>
          </w:p>
          <w:p>
            <w:pPr>
              <w:spacing w:line="360" w:lineRule="auto"/>
              <w:ind w:firstLine="421"/>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(1)生产冷却用水水循环使用，不外排。</w:t>
            </w:r>
          </w:p>
          <w:p>
            <w:pPr>
              <w:spacing w:line="360" w:lineRule="auto"/>
              <w:ind w:firstLine="421"/>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(2)生活污水主要包括厕所废水和少量职工盥洗废水，经化粪池沉淀后由当地村民清掏施肥。</w:t>
            </w:r>
          </w:p>
          <w:p>
            <w:pPr>
              <w:spacing w:line="360" w:lineRule="auto"/>
              <w:ind w:firstLine="421"/>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2、废气管控：</w:t>
            </w:r>
          </w:p>
          <w:p>
            <w:pPr>
              <w:spacing w:line="360" w:lineRule="auto"/>
              <w:ind w:firstLine="421"/>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抛丸工序粉尘由风机引至自带布袋除尘器处理后通过排气筒高空排放。</w:t>
            </w:r>
          </w:p>
          <w:p>
            <w:pPr>
              <w:spacing w:line="360" w:lineRule="auto"/>
              <w:ind w:firstLine="421"/>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3、噪声管控：</w:t>
            </w:r>
          </w:p>
          <w:p>
            <w:pPr>
              <w:spacing w:line="360" w:lineRule="auto"/>
              <w:ind w:firstLine="421"/>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噪声来源于锻压机、剪断机、抛丸机、空气锤等生产设备运行过程中产生的噪声，采取厂房内操作和选用低噪声的设备和工具并做消声和减振处理，同时加强设备的检查和维保，确保机械设备在正常工况下运行，经噪声监测达标排放。</w:t>
            </w:r>
          </w:p>
          <w:p>
            <w:pPr>
              <w:spacing w:line="360" w:lineRule="auto"/>
              <w:ind w:firstLine="421"/>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4、固废管控：</w:t>
            </w:r>
          </w:p>
          <w:p>
            <w:pPr>
              <w:spacing w:line="360" w:lineRule="auto"/>
              <w:ind w:firstLine="421"/>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生产过程中主要为铁削和废品,生产部将其废弃物放置固定位置，积攒一定量后出售有处理能力的单位回收再利用。危险废物为车间含油抹布、废油桶、废切削液桶，采取集中收集定期回收的方式处理。生活垃圾，定期运往当地环卫部门制定处置地。</w:t>
            </w:r>
          </w:p>
          <w:p>
            <w:pPr>
              <w:numPr>
                <w:ilvl w:val="0"/>
                <w:numId w:val="3"/>
              </w:numPr>
              <w:spacing w:line="360" w:lineRule="auto"/>
              <w:ind w:firstLine="421"/>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能源资源管控：</w:t>
            </w:r>
          </w:p>
          <w:p>
            <w:pPr>
              <w:spacing w:line="360" w:lineRule="auto"/>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生产过程注意节水、节电、节钢材，人走关闭设备和照明开关，现场未发现有漏水和浪费电能的现象。</w:t>
            </w:r>
          </w:p>
          <w:p>
            <w:pPr>
              <w:spacing w:line="360" w:lineRule="auto"/>
              <w:ind w:firstLine="421"/>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6、产品生命周期的环境管控：</w:t>
            </w:r>
          </w:p>
          <w:p>
            <w:pPr>
              <w:spacing w:line="360" w:lineRule="auto"/>
              <w:ind w:firstLine="421"/>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公司从工艺设计和采购产品时已考虑了产品的环保性（包括原材料），生产过程中，严格按照环保等管理制度实施，控制好辅助材料的用量，避免浪费，生命周期终了时钢材还可以回收再利用。</w:t>
            </w:r>
          </w:p>
          <w:p>
            <w:pPr>
              <w:spacing w:line="360" w:lineRule="auto"/>
              <w:ind w:firstLine="421"/>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7、潜在火灾管控：</w:t>
            </w:r>
          </w:p>
          <w:p>
            <w:pPr>
              <w:spacing w:line="360" w:lineRule="auto"/>
              <w:ind w:firstLine="421"/>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公司生产车间和办公区域配备了消防栓、灭火器。</w:t>
            </w:r>
          </w:p>
          <w:p>
            <w:pPr>
              <w:spacing w:line="360" w:lineRule="auto"/>
              <w:ind w:firstLine="421" w:firstLineChars="0"/>
              <w:rPr>
                <w:rFonts w:ascii="Times New Roman" w:hAnsi="Times New Roman"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1"/>
                <w:szCs w:val="21"/>
              </w:rPr>
              <w:t>8、按有关程序和要求通报供方和顾客，采用〈告知函〉方式通报。查到相关方告知书。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60" w:lineRule="auto"/>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rPr>
                <w:rFonts w:hint="eastAsia" w:ascii="宋体" w:hAnsi="宋体"/>
                <w:b w:val="0"/>
                <w:bCs/>
                <w:sz w:val="21"/>
                <w:szCs w:val="21"/>
              </w:rPr>
            </w:pPr>
            <w:r>
              <w:rPr>
                <w:rFonts w:hint="eastAsia" w:ascii="宋体" w:hAnsi="宋体"/>
                <w:b w:val="0"/>
                <w:bCs/>
                <w:sz w:val="21"/>
                <w:szCs w:val="21"/>
              </w:rPr>
              <w:t>公司确定的紧急情况有：火灾、人身伤害等。提供了应急预案，其中包括目的、适用范围、职责、应急处理细则、演习、必备资料等，相关内容基本充分。</w:t>
            </w:r>
          </w:p>
          <w:p>
            <w:pPr>
              <w:spacing w:line="360" w:lineRule="auto"/>
              <w:rPr>
                <w:rFonts w:hint="eastAsia" w:ascii="宋体" w:hAnsi="宋体"/>
                <w:b w:val="0"/>
                <w:bCs/>
                <w:sz w:val="21"/>
                <w:szCs w:val="21"/>
              </w:rPr>
            </w:pPr>
            <w:r>
              <w:rPr>
                <w:rFonts w:hint="eastAsia" w:ascii="宋体" w:hAnsi="宋体"/>
                <w:b w:val="0"/>
                <w:bCs/>
                <w:sz w:val="21"/>
                <w:szCs w:val="21"/>
              </w:rPr>
              <w:t>应急设施配置：在车间、仓库、办公场所内均配备了灭火器等消防设施。</w:t>
            </w:r>
          </w:p>
          <w:p>
            <w:pPr>
              <w:spacing w:line="360" w:lineRule="auto"/>
              <w:rPr>
                <w:rFonts w:ascii="宋体" w:hAnsi="宋体"/>
                <w:b/>
                <w:sz w:val="21"/>
                <w:szCs w:val="21"/>
              </w:rPr>
            </w:pPr>
            <w:r>
              <w:rPr>
                <w:rFonts w:hint="eastAsia" w:ascii="宋体" w:hAnsi="宋体"/>
                <w:b w:val="0"/>
                <w:bCs/>
                <w:sz w:val="21"/>
                <w:szCs w:val="21"/>
              </w:rPr>
              <w:t>20</w:t>
            </w:r>
            <w:r>
              <w:rPr>
                <w:rFonts w:hint="eastAsia" w:ascii="宋体" w:hAnsi="宋体"/>
                <w:b w:val="0"/>
                <w:bCs/>
                <w:sz w:val="21"/>
                <w:szCs w:val="21"/>
                <w:lang w:val="en-US" w:eastAsia="zh-CN"/>
              </w:rPr>
              <w:t>20</w:t>
            </w:r>
            <w:r>
              <w:rPr>
                <w:rFonts w:hint="eastAsia" w:ascii="宋体" w:hAnsi="宋体"/>
                <w:b w:val="0"/>
                <w:bCs/>
                <w:sz w:val="21"/>
                <w:szCs w:val="21"/>
              </w:rPr>
              <w:t>.</w:t>
            </w:r>
            <w:r>
              <w:rPr>
                <w:rFonts w:hint="eastAsia" w:ascii="宋体" w:hAnsi="宋体"/>
                <w:b w:val="0"/>
                <w:bCs/>
                <w:sz w:val="21"/>
                <w:szCs w:val="21"/>
                <w:lang w:val="en-US" w:eastAsia="zh-CN"/>
              </w:rPr>
              <w:t>6.29</w:t>
            </w:r>
            <w:r>
              <w:rPr>
                <w:rFonts w:hint="eastAsia" w:ascii="宋体" w:hAnsi="宋体"/>
                <w:b w:val="0"/>
                <w:bCs/>
                <w:sz w:val="21"/>
                <w:szCs w:val="21"/>
              </w:rPr>
              <w:t>日进行了消防应急预案演练，演练后对应急预案的可操作性和充分性进行了评价。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hint="eastAsia" w:ascii="宋体" w:hAnsi="宋体"/>
                <w:b/>
                <w:color w:val="FF0000"/>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5" w:firstLineChars="50"/>
              <w:jc w:val="left"/>
              <w:rPr>
                <w:rFonts w:hint="default" w:ascii="宋体" w:hAnsi="宋体" w:eastAsia="宋体"/>
                <w:b/>
                <w:sz w:val="21"/>
                <w:szCs w:val="21"/>
                <w:lang w:val="en-US" w:eastAsia="zh-CN"/>
              </w:rPr>
            </w:pPr>
            <w:r>
              <w:rPr>
                <w:rFonts w:hint="eastAsia" w:ascii="宋体" w:hAnsi="宋体"/>
                <w:b w:val="0"/>
                <w:bCs/>
                <w:sz w:val="21"/>
                <w:szCs w:val="21"/>
              </w:rPr>
              <w:t>起重机</w:t>
            </w:r>
            <w:r>
              <w:rPr>
                <w:rFonts w:hint="eastAsia" w:ascii="宋体" w:hAnsi="宋体"/>
                <w:b w:val="0"/>
                <w:bCs/>
                <w:sz w:val="21"/>
                <w:szCs w:val="21"/>
                <w:lang w:val="en-US" w:eastAsia="zh-CN"/>
              </w:rPr>
              <w:t>提供</w:t>
            </w:r>
            <w:r>
              <w:rPr>
                <w:rFonts w:hint="eastAsia" w:ascii="宋体" w:hAnsi="宋体"/>
                <w:b w:val="0"/>
                <w:bCs/>
                <w:sz w:val="21"/>
                <w:szCs w:val="21"/>
              </w:rPr>
              <w:t>年检合格</w:t>
            </w:r>
            <w:r>
              <w:rPr>
                <w:rFonts w:hint="eastAsia" w:ascii="宋体" w:hAnsi="宋体"/>
                <w:b w:val="0"/>
                <w:bCs/>
                <w:sz w:val="21"/>
                <w:szCs w:val="21"/>
                <w:lang w:eastAsia="zh-CN"/>
              </w:rPr>
              <w:t>，</w:t>
            </w:r>
            <w:r>
              <w:rPr>
                <w:rFonts w:hint="eastAsia" w:ascii="宋体" w:hAnsi="宋体"/>
                <w:b w:val="0"/>
                <w:bCs/>
                <w:sz w:val="21"/>
                <w:szCs w:val="21"/>
                <w:lang w:val="en-US" w:eastAsia="zh-CN"/>
              </w:rPr>
              <w:t>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360" w:lineRule="auto"/>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105" w:firstLineChars="50"/>
              <w:rPr>
                <w:rFonts w:ascii="宋体" w:hAnsi="宋体"/>
                <w:b/>
                <w:sz w:val="21"/>
                <w:szCs w:val="21"/>
              </w:rPr>
            </w:pPr>
            <w:r>
              <w:rPr>
                <w:rFonts w:hint="eastAsia" w:ascii="宋体" w:hAnsi="宋体"/>
                <w:b w:val="0"/>
                <w:bCs/>
                <w:sz w:val="21"/>
                <w:szCs w:val="21"/>
              </w:rPr>
              <w:t>定期进行环境目标完成情况的检查。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color w:val="000000" w:themeColor="text1"/>
                <w:sz w:val="21"/>
                <w:szCs w:val="21"/>
              </w:rPr>
            </w:pPr>
            <w:r>
              <w:rPr>
                <w:rFonts w:ascii="宋体" w:hAnsi="宋体"/>
                <w:b/>
                <w:color w:val="000000" w:themeColor="text1"/>
                <w:sz w:val="21"/>
                <w:szCs w:val="21"/>
              </w:rPr>
              <w:t xml:space="preserve">3. </w:t>
            </w:r>
            <w:r>
              <w:rPr>
                <w:rFonts w:hint="eastAsia" w:ascii="宋体" w:hAnsi="宋体"/>
                <w:b/>
                <w:color w:val="000000" w:themeColor="text1"/>
                <w:sz w:val="21"/>
                <w:szCs w:val="21"/>
              </w:rPr>
              <w:t>内审（包括内审策划审核方案中考虑拟审核的过程和区域的状况和重要性）</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了解内审的策划;</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  </w:t>
            </w:r>
            <w:r>
              <w:rPr>
                <w:rFonts w:hint="eastAsia" w:ascii="宋体" w:hAnsi="宋体" w:eastAsia="宋体" w:cs="宋体"/>
                <w:color w:val="000000" w:themeColor="text1"/>
                <w:sz w:val="21"/>
                <w:szCs w:val="21"/>
                <w:u w:val="single"/>
              </w:rPr>
              <w:t>每年一次，本次20</w:t>
            </w:r>
            <w:r>
              <w:rPr>
                <w:rFonts w:hint="eastAsia" w:ascii="宋体" w:hAnsi="宋体" w:cs="宋体"/>
                <w:color w:val="000000" w:themeColor="text1"/>
                <w:sz w:val="21"/>
                <w:szCs w:val="21"/>
                <w:u w:val="single"/>
                <w:lang w:val="en-US" w:eastAsia="zh-CN"/>
              </w:rPr>
              <w:t>20</w:t>
            </w:r>
            <w:r>
              <w:rPr>
                <w:rFonts w:hint="eastAsia" w:ascii="宋体" w:hAnsi="宋体" w:eastAsia="宋体" w:cs="宋体"/>
                <w:color w:val="000000" w:themeColor="text1"/>
                <w:sz w:val="21"/>
                <w:szCs w:val="21"/>
                <w:u w:val="single"/>
              </w:rPr>
              <w:t>.8.</w:t>
            </w:r>
            <w:r>
              <w:rPr>
                <w:rFonts w:hint="eastAsia" w:ascii="宋体" w:hAnsi="宋体" w:cs="宋体"/>
                <w:color w:val="000000" w:themeColor="text1"/>
                <w:sz w:val="21"/>
                <w:szCs w:val="21"/>
                <w:u w:val="single"/>
                <w:lang w:val="en-US" w:eastAsia="zh-CN"/>
              </w:rPr>
              <w:t>1</w:t>
            </w:r>
            <w:r>
              <w:rPr>
                <w:rFonts w:hint="eastAsia" w:ascii="宋体" w:hAnsi="宋体" w:eastAsia="宋体" w:cs="宋体"/>
                <w:color w:val="000000" w:themeColor="text1"/>
                <w:sz w:val="21"/>
                <w:szCs w:val="21"/>
                <w:u w:val="single"/>
              </w:rPr>
              <w:t>1-8.</w:t>
            </w:r>
            <w:r>
              <w:rPr>
                <w:rFonts w:hint="eastAsia" w:ascii="宋体" w:hAnsi="宋体" w:cs="宋体"/>
                <w:color w:val="000000" w:themeColor="text1"/>
                <w:sz w:val="21"/>
                <w:szCs w:val="21"/>
                <w:u w:val="single"/>
                <w:lang w:val="en-US" w:eastAsia="zh-CN"/>
              </w:rPr>
              <w:t>1</w:t>
            </w:r>
            <w:r>
              <w:rPr>
                <w:rFonts w:hint="eastAsia" w:ascii="宋体" w:hAnsi="宋体" w:eastAsia="宋体" w:cs="宋体"/>
                <w:color w:val="000000" w:themeColor="text1"/>
                <w:sz w:val="21"/>
                <w:szCs w:val="21"/>
                <w:u w:val="single"/>
              </w:rPr>
              <w:t>2日内审。</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了解内审是否覆盖了管理体系范围内的活动及标准的要求; </w:t>
            </w:r>
          </w:p>
          <w:p>
            <w:pPr>
              <w:spacing w:line="360" w:lineRule="auto"/>
              <w:ind w:firstLine="210" w:firstLineChars="100"/>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覆盖。</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了解内审结论是什么？</w:t>
            </w:r>
          </w:p>
          <w:p>
            <w:pPr>
              <w:spacing w:line="360" w:lineRule="auto"/>
              <w:rPr>
                <w:rFonts w:ascii="宋体" w:hAnsi="宋体"/>
                <w:b/>
                <w:sz w:val="21"/>
                <w:szCs w:val="21"/>
              </w:rPr>
            </w:pPr>
            <w:r>
              <w:rPr>
                <w:rFonts w:hint="eastAsia" w:ascii="宋体" w:hAnsi="宋体" w:eastAsia="宋体" w:cs="宋体"/>
                <w:color w:val="000000" w:themeColor="text1"/>
                <w:sz w:val="21"/>
                <w:szCs w:val="21"/>
                <w:u w:val="single"/>
              </w:rPr>
              <w:t>公司的管理体系符合标准要求，体系运行有效。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color w:val="000000" w:themeColor="text1"/>
                <w:sz w:val="21"/>
                <w:szCs w:val="21"/>
              </w:rPr>
            </w:pPr>
            <w:r>
              <w:rPr>
                <w:rFonts w:ascii="宋体" w:hAnsi="宋体"/>
                <w:b/>
                <w:color w:val="000000" w:themeColor="text1"/>
                <w:sz w:val="21"/>
                <w:szCs w:val="21"/>
              </w:rPr>
              <w:t>4.</w:t>
            </w:r>
            <w:r>
              <w:rPr>
                <w:rFonts w:hint="eastAsia" w:ascii="宋体" w:hAnsi="宋体"/>
                <w:b/>
                <w:color w:val="000000" w:themeColor="text1"/>
                <w:sz w:val="21"/>
                <w:szCs w:val="21"/>
              </w:rPr>
              <w:t>管理评审（管理评审体系变更需求，纠正和预防措施、体系有效性等）</w:t>
            </w:r>
          </w:p>
          <w:p>
            <w:pPr>
              <w:spacing w:line="360" w:lineRule="auto"/>
              <w:rPr>
                <w:b/>
                <w:color w:val="000000" w:themeColor="text1"/>
                <w:sz w:val="21"/>
                <w:szCs w:val="21"/>
              </w:rPr>
            </w:pPr>
            <w:r>
              <w:rPr>
                <w:rFonts w:hint="eastAsia"/>
                <w:b/>
                <w:color w:val="000000" w:themeColor="text1"/>
                <w:sz w:val="21"/>
                <w:szCs w:val="21"/>
              </w:rPr>
              <w:t xml:space="preserve">了解管理评审的策划; </w:t>
            </w:r>
          </w:p>
          <w:p>
            <w:pPr>
              <w:spacing w:line="360" w:lineRule="auto"/>
              <w:ind w:firstLine="210" w:firstLineChars="100"/>
              <w:rPr>
                <w:b/>
                <w:color w:val="000000" w:themeColor="text1"/>
                <w:sz w:val="21"/>
                <w:szCs w:val="21"/>
              </w:rPr>
            </w:pPr>
            <w:r>
              <w:rPr>
                <w:rFonts w:hint="eastAsia" w:asciiTheme="minorEastAsia" w:hAnsiTheme="minorEastAsia" w:eastAsiaTheme="minorEastAsia"/>
                <w:color w:val="000000" w:themeColor="text1"/>
                <w:sz w:val="21"/>
                <w:szCs w:val="21"/>
                <w:u w:val="single"/>
              </w:rPr>
              <w:t>每年一次，2019.9.</w:t>
            </w:r>
            <w:r>
              <w:rPr>
                <w:rFonts w:hint="eastAsia" w:asciiTheme="minorEastAsia" w:hAnsiTheme="minorEastAsia" w:eastAsiaTheme="minorEastAsia"/>
                <w:color w:val="000000" w:themeColor="text1"/>
                <w:sz w:val="21"/>
                <w:szCs w:val="21"/>
                <w:u w:val="single"/>
                <w:lang w:val="en-US" w:eastAsia="zh-CN"/>
              </w:rPr>
              <w:t>5</w:t>
            </w:r>
            <w:r>
              <w:rPr>
                <w:rFonts w:hint="eastAsia" w:asciiTheme="minorEastAsia" w:hAnsiTheme="minorEastAsia" w:eastAsiaTheme="minorEastAsia"/>
                <w:color w:val="000000" w:themeColor="text1"/>
                <w:sz w:val="21"/>
                <w:szCs w:val="21"/>
                <w:u w:val="single"/>
              </w:rPr>
              <w:t>日管理评审。</w:t>
            </w:r>
          </w:p>
          <w:p>
            <w:pPr>
              <w:spacing w:line="360" w:lineRule="auto"/>
              <w:rPr>
                <w:b/>
                <w:color w:val="000000" w:themeColor="text1"/>
                <w:sz w:val="21"/>
                <w:szCs w:val="21"/>
              </w:rPr>
            </w:pPr>
            <w:r>
              <w:rPr>
                <w:rFonts w:hint="eastAsia"/>
                <w:b/>
                <w:color w:val="000000" w:themeColor="text1"/>
                <w:sz w:val="21"/>
                <w:szCs w:val="21"/>
              </w:rPr>
              <w:t xml:space="preserve">了解管理评审输入是否充分; </w:t>
            </w:r>
          </w:p>
          <w:p>
            <w:pPr>
              <w:spacing w:line="360" w:lineRule="auto"/>
              <w:ind w:firstLine="210" w:firstLineChars="100"/>
              <w:rPr>
                <w:rFonts w:asciiTheme="minorEastAsia" w:hAnsiTheme="minorEastAsia" w:eastAsiaTheme="minorEastAsia"/>
                <w:color w:val="000000" w:themeColor="text1"/>
                <w:sz w:val="21"/>
                <w:szCs w:val="21"/>
                <w:u w:val="single"/>
              </w:rPr>
            </w:pPr>
            <w:r>
              <w:rPr>
                <w:rFonts w:hint="eastAsia" w:asciiTheme="minorEastAsia" w:hAnsiTheme="minorEastAsia" w:eastAsiaTheme="minorEastAsia"/>
                <w:color w:val="000000" w:themeColor="text1"/>
                <w:sz w:val="21"/>
                <w:szCs w:val="21"/>
                <w:u w:val="single"/>
              </w:rPr>
              <w:t>输入基本充分。</w:t>
            </w:r>
          </w:p>
          <w:p>
            <w:pPr>
              <w:spacing w:line="360" w:lineRule="auto"/>
              <w:rPr>
                <w:b/>
                <w:color w:val="000000" w:themeColor="text1"/>
                <w:sz w:val="21"/>
                <w:szCs w:val="21"/>
              </w:rPr>
            </w:pPr>
            <w:r>
              <w:rPr>
                <w:rFonts w:hint="eastAsia"/>
                <w:b/>
                <w:color w:val="000000" w:themeColor="text1"/>
                <w:sz w:val="21"/>
                <w:szCs w:val="21"/>
              </w:rPr>
              <w:t xml:space="preserve">了解管理评审结论; </w:t>
            </w:r>
          </w:p>
          <w:p>
            <w:pPr>
              <w:spacing w:line="360" w:lineRule="auto"/>
              <w:rPr>
                <w:rFonts w:ascii="宋体" w:hAnsi="宋体"/>
                <w:b/>
                <w:sz w:val="21"/>
                <w:szCs w:val="21"/>
              </w:rPr>
            </w:pPr>
            <w:r>
              <w:rPr>
                <w:rFonts w:hint="eastAsia" w:ascii="宋体" w:hAnsi="宋体"/>
                <w:color w:val="000000" w:themeColor="text1"/>
                <w:sz w:val="21"/>
                <w:szCs w:val="21"/>
                <w:u w:val="single"/>
              </w:rPr>
              <w:t>　公司的管理体系是适宜的、充分的和有效的。</w:t>
            </w:r>
            <w:r>
              <w:rPr>
                <w:rFonts w:hint="eastAsia" w:ascii="宋体" w:hAnsi="宋体"/>
                <w:color w:val="000000" w:themeColor="text1"/>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360" w:lineRule="auto"/>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360" w:lineRule="auto"/>
              <w:ind w:leftChars="0" w:firstLine="420" w:firstLineChars="200"/>
              <w:rPr>
                <w:rFonts w:hint="eastAsia" w:ascii="宋体" w:hAnsi="宋体"/>
                <w:b w:val="0"/>
                <w:bCs/>
                <w:sz w:val="21"/>
                <w:szCs w:val="21"/>
              </w:rPr>
            </w:pPr>
            <w:r>
              <w:rPr>
                <w:rFonts w:hint="eastAsia" w:ascii="宋体" w:hAnsi="宋体"/>
                <w:b w:val="0"/>
                <w:bCs/>
                <w:sz w:val="21"/>
                <w:szCs w:val="21"/>
              </w:rPr>
              <w:t>查到编号：</w:t>
            </w:r>
            <w:r>
              <w:rPr>
                <w:rFonts w:hint="eastAsia" w:ascii="宋体" w:hAnsi="宋体"/>
                <w:b w:val="0"/>
                <w:bCs/>
                <w:sz w:val="21"/>
                <w:szCs w:val="21"/>
                <w:lang w:val="en-US" w:eastAsia="zh-CN"/>
              </w:rPr>
              <w:t>HJ2020080103</w:t>
            </w:r>
            <w:r>
              <w:rPr>
                <w:rFonts w:hint="eastAsia" w:ascii="宋体" w:hAnsi="宋体"/>
                <w:b w:val="0"/>
                <w:bCs/>
                <w:sz w:val="21"/>
                <w:szCs w:val="21"/>
              </w:rPr>
              <w:t>《监测报告》废气监测报告</w:t>
            </w:r>
            <w:r>
              <w:rPr>
                <w:rFonts w:hint="eastAsia" w:ascii="宋体" w:hAnsi="宋体"/>
                <w:b w:val="0"/>
                <w:bCs/>
                <w:sz w:val="21"/>
                <w:szCs w:val="21"/>
                <w:lang w:val="en-US" w:eastAsia="zh-CN"/>
              </w:rPr>
              <w:t>，</w:t>
            </w:r>
            <w:r>
              <w:rPr>
                <w:rFonts w:hint="eastAsia" w:ascii="宋体" w:hAnsi="宋体"/>
                <w:b w:val="0"/>
                <w:bCs/>
                <w:sz w:val="21"/>
                <w:szCs w:val="21"/>
              </w:rPr>
              <w:t>报告日期20</w:t>
            </w:r>
            <w:r>
              <w:rPr>
                <w:rFonts w:hint="eastAsia" w:ascii="宋体" w:hAnsi="宋体"/>
                <w:b w:val="0"/>
                <w:bCs/>
                <w:sz w:val="21"/>
                <w:szCs w:val="21"/>
                <w:lang w:val="en-US" w:eastAsia="zh-CN"/>
              </w:rPr>
              <w:t>20</w:t>
            </w:r>
            <w:r>
              <w:rPr>
                <w:rFonts w:hint="eastAsia" w:ascii="宋体" w:hAnsi="宋体"/>
                <w:b w:val="0"/>
                <w:bCs/>
                <w:sz w:val="21"/>
                <w:szCs w:val="21"/>
              </w:rPr>
              <w:t>.8.1</w:t>
            </w:r>
            <w:r>
              <w:rPr>
                <w:rFonts w:hint="eastAsia" w:ascii="宋体" w:hAnsi="宋体"/>
                <w:b w:val="0"/>
                <w:bCs/>
                <w:sz w:val="21"/>
                <w:szCs w:val="21"/>
                <w:lang w:val="en-US" w:eastAsia="zh-CN"/>
              </w:rPr>
              <w:t>8</w:t>
            </w:r>
            <w:r>
              <w:rPr>
                <w:rFonts w:hint="eastAsia" w:ascii="宋体" w:hAnsi="宋体"/>
                <w:b w:val="0"/>
                <w:bCs/>
                <w:sz w:val="21"/>
                <w:szCs w:val="21"/>
              </w:rPr>
              <w:t>日，监测单位：陕西</w:t>
            </w:r>
            <w:r>
              <w:rPr>
                <w:rFonts w:hint="eastAsia" w:ascii="宋体" w:hAnsi="宋体"/>
                <w:b w:val="0"/>
                <w:bCs/>
                <w:sz w:val="21"/>
                <w:szCs w:val="21"/>
                <w:lang w:val="en-US" w:eastAsia="zh-CN"/>
              </w:rPr>
              <w:t>未来检测</w:t>
            </w:r>
            <w:r>
              <w:rPr>
                <w:rFonts w:hint="eastAsia" w:ascii="宋体" w:hAnsi="宋体"/>
                <w:b w:val="0"/>
                <w:bCs/>
                <w:sz w:val="21"/>
                <w:szCs w:val="21"/>
              </w:rPr>
              <w:t>科技有限公司，监测</w:t>
            </w:r>
            <w:r>
              <w:rPr>
                <w:rFonts w:hint="eastAsia" w:ascii="宋体" w:hAnsi="宋体"/>
                <w:b w:val="0"/>
                <w:bCs/>
                <w:sz w:val="21"/>
                <w:szCs w:val="21"/>
                <w:lang w:val="en-US" w:eastAsia="zh-CN"/>
              </w:rPr>
              <w:t>内容</w:t>
            </w:r>
            <w:r>
              <w:rPr>
                <w:rFonts w:hint="eastAsia" w:ascii="宋体" w:hAnsi="宋体"/>
                <w:b w:val="0"/>
                <w:bCs/>
                <w:sz w:val="21"/>
                <w:szCs w:val="21"/>
              </w:rPr>
              <w:t>：</w:t>
            </w:r>
          </w:p>
          <w:p>
            <w:pPr>
              <w:numPr>
                <w:ilvl w:val="0"/>
                <w:numId w:val="0"/>
              </w:numPr>
              <w:spacing w:line="360" w:lineRule="auto"/>
              <w:ind w:leftChars="200"/>
              <w:rPr>
                <w:rFonts w:hint="eastAsia" w:ascii="宋体" w:hAnsi="宋体"/>
                <w:b w:val="0"/>
                <w:bCs/>
                <w:sz w:val="21"/>
                <w:szCs w:val="21"/>
                <w:lang w:val="en-US" w:eastAsia="zh-CN"/>
              </w:rPr>
            </w:pPr>
            <w:r>
              <w:rPr>
                <w:rFonts w:hint="eastAsia" w:ascii="宋体" w:hAnsi="宋体"/>
                <w:b w:val="0"/>
                <w:bCs/>
                <w:sz w:val="21"/>
                <w:szCs w:val="21"/>
                <w:lang w:val="en-US" w:eastAsia="zh-CN"/>
              </w:rPr>
              <w:t>1.有组织废气</w:t>
            </w:r>
          </w:p>
          <w:p>
            <w:pPr>
              <w:numPr>
                <w:ilvl w:val="0"/>
                <w:numId w:val="4"/>
              </w:numPr>
              <w:spacing w:line="360" w:lineRule="auto"/>
              <w:ind w:leftChars="0"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监测点位:排气筒预留监测口</w:t>
            </w:r>
          </w:p>
          <w:p>
            <w:pPr>
              <w:numPr>
                <w:ilvl w:val="0"/>
                <w:numId w:val="4"/>
              </w:numPr>
              <w:spacing w:line="360" w:lineRule="auto"/>
              <w:ind w:leftChars="0"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监测项目:低浓度颗粒物</w:t>
            </w:r>
          </w:p>
          <w:p>
            <w:pPr>
              <w:numPr>
                <w:ilvl w:val="0"/>
                <w:numId w:val="4"/>
              </w:numPr>
              <w:spacing w:line="360" w:lineRule="auto"/>
              <w:ind w:leftChars="0"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监测频次：监测1天, 3次天</w:t>
            </w:r>
          </w:p>
          <w:p>
            <w:pPr>
              <w:numPr>
                <w:ilvl w:val="0"/>
                <w:numId w:val="4"/>
              </w:numPr>
              <w:spacing w:line="360" w:lineRule="auto"/>
              <w:ind w:leftChars="0"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评价标准: GB 16297-1996 《大气污染物排放标准》 (表2中二级标准限值）</w:t>
            </w:r>
          </w:p>
          <w:p>
            <w:pPr>
              <w:numPr>
                <w:ilvl w:val="0"/>
                <w:numId w:val="0"/>
              </w:numPr>
              <w:spacing w:line="360" w:lineRule="auto"/>
              <w:ind w:leftChars="200"/>
              <w:rPr>
                <w:rFonts w:hint="eastAsia" w:ascii="宋体" w:hAnsi="宋体"/>
                <w:b w:val="0"/>
                <w:bCs/>
                <w:sz w:val="21"/>
                <w:szCs w:val="21"/>
                <w:lang w:val="en-US" w:eastAsia="zh-CN"/>
              </w:rPr>
            </w:pPr>
            <w:r>
              <w:rPr>
                <w:rFonts w:hint="eastAsia" w:ascii="宋体" w:hAnsi="宋体"/>
                <w:b w:val="0"/>
                <w:bCs/>
                <w:sz w:val="21"/>
                <w:szCs w:val="21"/>
                <w:lang w:val="en-US" w:eastAsia="zh-CN"/>
              </w:rPr>
              <w:t>2.无组织废气</w:t>
            </w:r>
          </w:p>
          <w:p>
            <w:pPr>
              <w:numPr>
                <w:ilvl w:val="0"/>
                <w:numId w:val="0"/>
              </w:numPr>
              <w:spacing w:line="360" w:lineRule="auto"/>
              <w:ind w:leftChars="200"/>
              <w:rPr>
                <w:rFonts w:hint="eastAsia" w:ascii="宋体" w:hAnsi="宋体"/>
                <w:b w:val="0"/>
                <w:bCs/>
                <w:sz w:val="21"/>
                <w:szCs w:val="21"/>
                <w:lang w:val="en-US" w:eastAsia="zh-CN"/>
              </w:rPr>
            </w:pPr>
            <w:r>
              <w:rPr>
                <w:rFonts w:hint="eastAsia" w:ascii="宋体" w:hAnsi="宋体"/>
                <w:b w:val="0"/>
                <w:bCs/>
                <w:sz w:val="21"/>
                <w:szCs w:val="21"/>
                <w:lang w:val="en-US" w:eastAsia="zh-CN"/>
              </w:rPr>
              <w:t>1）监测点位:上风向1#,下风向2#、3#、4# (详见监测点位示意图)</w:t>
            </w:r>
          </w:p>
          <w:p>
            <w:pPr>
              <w:numPr>
                <w:ilvl w:val="0"/>
                <w:numId w:val="0"/>
              </w:numPr>
              <w:spacing w:line="360" w:lineRule="auto"/>
              <w:ind w:leftChars="200"/>
              <w:rPr>
                <w:rFonts w:hint="eastAsia" w:ascii="宋体" w:hAnsi="宋体"/>
                <w:b w:val="0"/>
                <w:bCs/>
                <w:sz w:val="21"/>
                <w:szCs w:val="21"/>
                <w:lang w:val="en-US" w:eastAsia="zh-CN"/>
              </w:rPr>
            </w:pPr>
            <w:r>
              <w:rPr>
                <w:rFonts w:hint="eastAsia" w:ascii="宋体" w:hAnsi="宋体"/>
                <w:b w:val="0"/>
                <w:bCs/>
                <w:sz w:val="21"/>
                <w:szCs w:val="21"/>
                <w:lang w:val="en-US" w:eastAsia="zh-CN"/>
              </w:rPr>
              <w:t>2）监测项目：总悬浮颗粒物</w:t>
            </w:r>
          </w:p>
          <w:p>
            <w:pPr>
              <w:numPr>
                <w:ilvl w:val="0"/>
                <w:numId w:val="0"/>
              </w:numPr>
              <w:spacing w:line="360" w:lineRule="auto"/>
              <w:ind w:leftChars="200"/>
              <w:rPr>
                <w:rFonts w:hint="eastAsia" w:ascii="宋体" w:hAnsi="宋体"/>
                <w:b w:val="0"/>
                <w:bCs/>
                <w:sz w:val="21"/>
                <w:szCs w:val="21"/>
                <w:lang w:val="en-US" w:eastAsia="zh-CN"/>
              </w:rPr>
            </w:pPr>
            <w:r>
              <w:rPr>
                <w:rFonts w:hint="eastAsia" w:ascii="宋体" w:hAnsi="宋体"/>
                <w:b w:val="0"/>
                <w:bCs/>
                <w:sz w:val="21"/>
                <w:szCs w:val="21"/>
                <w:lang w:val="en-US" w:eastAsia="zh-CN"/>
              </w:rPr>
              <w:t>3）监测频次:监测1天, 4次/天</w:t>
            </w:r>
          </w:p>
          <w:p>
            <w:pPr>
              <w:numPr>
                <w:ilvl w:val="0"/>
                <w:numId w:val="0"/>
              </w:numPr>
              <w:spacing w:line="360" w:lineRule="auto"/>
              <w:ind w:leftChars="200"/>
              <w:rPr>
                <w:rFonts w:hint="eastAsia" w:ascii="宋体" w:hAnsi="宋体"/>
                <w:b w:val="0"/>
                <w:bCs/>
                <w:sz w:val="21"/>
                <w:szCs w:val="21"/>
                <w:lang w:val="en-US" w:eastAsia="zh-CN"/>
              </w:rPr>
            </w:pPr>
            <w:r>
              <w:rPr>
                <w:rFonts w:hint="eastAsia" w:ascii="宋体" w:hAnsi="宋体"/>
                <w:b w:val="0"/>
                <w:bCs/>
                <w:sz w:val="21"/>
                <w:szCs w:val="21"/>
                <w:lang w:val="en-US" w:eastAsia="zh-CN"/>
              </w:rPr>
              <w:t>4）评价标准: GB 16297-1996《大气污染物综合排放标准》 (表2中无组织标准限值)</w:t>
            </w:r>
          </w:p>
          <w:p>
            <w:pPr>
              <w:numPr>
                <w:ilvl w:val="0"/>
                <w:numId w:val="0"/>
              </w:numPr>
              <w:spacing w:line="360" w:lineRule="auto"/>
              <w:ind w:leftChars="200"/>
              <w:rPr>
                <w:rFonts w:hint="eastAsia" w:ascii="宋体" w:hAnsi="宋体"/>
                <w:b w:val="0"/>
                <w:bCs/>
                <w:sz w:val="21"/>
                <w:szCs w:val="21"/>
                <w:lang w:val="en-US" w:eastAsia="zh-CN"/>
              </w:rPr>
            </w:pPr>
            <w:r>
              <w:rPr>
                <w:rFonts w:hint="eastAsia" w:ascii="宋体" w:hAnsi="宋体"/>
                <w:b w:val="0"/>
                <w:bCs/>
                <w:sz w:val="21"/>
                <w:szCs w:val="21"/>
                <w:lang w:val="en-US" w:eastAsia="zh-CN"/>
              </w:rPr>
              <w:t>3）噪声</w:t>
            </w:r>
          </w:p>
          <w:p>
            <w:pPr>
              <w:numPr>
                <w:ilvl w:val="0"/>
                <w:numId w:val="0"/>
              </w:numPr>
              <w:spacing w:line="360" w:lineRule="auto"/>
              <w:ind w:leftChars="200"/>
              <w:rPr>
                <w:rFonts w:hint="eastAsia" w:ascii="宋体" w:hAnsi="宋体"/>
                <w:b w:val="0"/>
                <w:bCs/>
                <w:sz w:val="21"/>
                <w:szCs w:val="21"/>
                <w:lang w:val="en-US" w:eastAsia="zh-CN"/>
              </w:rPr>
            </w:pPr>
            <w:r>
              <w:rPr>
                <w:rFonts w:hint="eastAsia" w:ascii="宋体" w:hAnsi="宋体"/>
                <w:b w:val="0"/>
                <w:bCs/>
                <w:sz w:val="21"/>
                <w:szCs w:val="21"/>
                <w:lang w:val="en-US" w:eastAsia="zh-CN"/>
              </w:rPr>
              <w:t>1）监测点位:厂界四周各设一个监测点(1#-4、 5#) (详见监测点位示意图)</w:t>
            </w:r>
          </w:p>
          <w:p>
            <w:pPr>
              <w:numPr>
                <w:ilvl w:val="0"/>
                <w:numId w:val="0"/>
              </w:numPr>
              <w:spacing w:line="360" w:lineRule="auto"/>
              <w:ind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2）监测项目:厂界噪声</w:t>
            </w:r>
          </w:p>
          <w:p>
            <w:pPr>
              <w:numPr>
                <w:ilvl w:val="0"/>
                <w:numId w:val="0"/>
              </w:numPr>
              <w:spacing w:line="360" w:lineRule="auto"/>
              <w:ind w:leftChars="200"/>
              <w:rPr>
                <w:rFonts w:hint="eastAsia" w:ascii="宋体" w:hAnsi="宋体"/>
                <w:b w:val="0"/>
                <w:bCs/>
                <w:sz w:val="21"/>
                <w:szCs w:val="21"/>
                <w:lang w:val="en-US" w:eastAsia="zh-CN"/>
              </w:rPr>
            </w:pPr>
            <w:r>
              <w:rPr>
                <w:rFonts w:hint="eastAsia" w:ascii="宋体" w:hAnsi="宋体"/>
                <w:b w:val="0"/>
                <w:bCs/>
                <w:sz w:val="21"/>
                <w:szCs w:val="21"/>
                <w:lang w:val="en-US" w:eastAsia="zh-CN"/>
              </w:rPr>
              <w:t>3）监测频次:监测1天,昼夜各监测一次</w:t>
            </w:r>
          </w:p>
          <w:p>
            <w:pPr>
              <w:numPr>
                <w:ilvl w:val="0"/>
                <w:numId w:val="0"/>
              </w:numPr>
              <w:spacing w:line="360" w:lineRule="auto"/>
              <w:ind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4）评价标准: GB12348-2008《工业企业厂界环境噪声排放标准》 (1#、2#、4#, 5#都属于2类, 3#属于4a类)</w:t>
            </w:r>
          </w:p>
          <w:p>
            <w:pPr>
              <w:spacing w:line="360" w:lineRule="auto"/>
              <w:ind w:firstLine="420" w:firstLineChars="200"/>
              <w:rPr>
                <w:rFonts w:ascii="宋体" w:hAnsi="宋体"/>
                <w:b/>
                <w:sz w:val="21"/>
                <w:szCs w:val="21"/>
              </w:rPr>
            </w:pPr>
            <w:r>
              <w:rPr>
                <w:rFonts w:hint="eastAsia" w:ascii="宋体" w:hAnsi="宋体"/>
                <w:b w:val="0"/>
                <w:bCs/>
                <w:sz w:val="21"/>
                <w:szCs w:val="21"/>
                <w:lang w:val="en-US" w:eastAsia="zh-CN"/>
              </w:rPr>
              <w:t>结果评价</w:t>
            </w:r>
            <w:r>
              <w:rPr>
                <w:rFonts w:hint="eastAsia" w:ascii="宋体" w:hAnsi="宋体"/>
                <w:b w:val="0"/>
                <w:bCs/>
                <w:sz w:val="21"/>
                <w:szCs w:val="21"/>
                <w:lang w:eastAsia="zh-CN"/>
              </w:rPr>
              <w:t>：</w:t>
            </w:r>
            <w:r>
              <w:rPr>
                <w:rFonts w:hint="eastAsia" w:ascii="宋体" w:hAnsi="宋体"/>
                <w:b w:val="0"/>
                <w:bCs/>
                <w:sz w:val="21"/>
                <w:szCs w:val="21"/>
                <w:lang w:val="en-US" w:eastAsia="zh-CN"/>
              </w:rPr>
              <w:t>依据标准要求对宝鸡市红星锻造责任有限公司进行废气监测有组织、无组织排放均符合GB 16297-1996 《大气污染物排放标准》的规定；厂界噪声结果符合GB12348-2008 《工业企业厂界环境噪声排放标准》的规定。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360" w:lineRule="auto"/>
              <w:ind w:firstLine="420" w:firstLineChars="200"/>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查到2016年10月 《宝鸡市红星锻造有限责任公司重卡配套用超强高韧锻件加工项目现状环境影响评估表》，  编制单位：广州环发环保工程有限公司；</w:t>
            </w:r>
          </w:p>
          <w:p>
            <w:pPr>
              <w:spacing w:line="360" w:lineRule="auto"/>
              <w:ind w:firstLine="420" w:firstLineChars="200"/>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查到2016.11.22 高新环函[2016]144号《宝鸡市环境保护局高新分局关于重卡配套用超强高韧锻件加工项目环境影响报告表的批复》；</w:t>
            </w:r>
          </w:p>
          <w:p>
            <w:pPr>
              <w:spacing w:line="360" w:lineRule="auto"/>
              <w:rPr>
                <w:rFonts w:hint="eastAsia" w:asciiTheme="minorEastAsia" w:hAnsiTheme="minorEastAsia" w:eastAsiaTheme="minorEastAsia"/>
                <w:sz w:val="21"/>
                <w:szCs w:val="21"/>
                <w:u w:val="none"/>
              </w:rPr>
            </w:pPr>
            <w:r>
              <w:rPr>
                <w:rFonts w:hint="eastAsia" w:asciiTheme="minorEastAsia" w:hAnsiTheme="minorEastAsia" w:eastAsiaTheme="minorEastAsia"/>
                <w:sz w:val="21"/>
                <w:szCs w:val="21"/>
                <w:u w:val="none"/>
              </w:rPr>
              <w:t>查到2018年7月 《宝鸡市红星锻造有限责任公司重卡配套用超强高韧锻件加工项目竣工环境保护验收报告表》，  编制单位：陕西聚光环保科技有限公司；</w:t>
            </w:r>
          </w:p>
          <w:p>
            <w:pPr>
              <w:spacing w:line="360" w:lineRule="auto"/>
              <w:rPr>
                <w:rFonts w:ascii="宋体" w:hAnsi="宋体"/>
                <w:b/>
                <w:sz w:val="21"/>
                <w:szCs w:val="21"/>
              </w:rPr>
            </w:pPr>
            <w:r>
              <w:rPr>
                <w:rFonts w:hint="eastAsia" w:asciiTheme="minorEastAsia" w:hAnsiTheme="minorEastAsia" w:eastAsiaTheme="minorEastAsia"/>
                <w:sz w:val="21"/>
                <w:szCs w:val="21"/>
                <w:u w:val="none"/>
              </w:rPr>
              <w:t>公司环评已经过了验收。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20" w:type="dxa"/>
            <w:vMerge w:val="continue"/>
            <w:vAlign w:val="center"/>
          </w:tcPr>
          <w:p>
            <w:pPr>
              <w:spacing w:line="240" w:lineRule="exact"/>
              <w:jc w:val="center"/>
              <w:rPr>
                <w:b/>
                <w:sz w:val="20"/>
              </w:rPr>
            </w:pPr>
          </w:p>
        </w:tc>
        <w:tc>
          <w:tcPr>
            <w:tcW w:w="9198" w:type="dxa"/>
          </w:tcPr>
          <w:p>
            <w:pPr>
              <w:widowControl/>
              <w:spacing w:line="360" w:lineRule="auto"/>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360" w:lineRule="auto"/>
              <w:rPr>
                <w:rFonts w:ascii="宋体" w:hAnsi="宋体"/>
                <w:b w:val="0"/>
                <w:bCs/>
                <w:sz w:val="21"/>
                <w:szCs w:val="21"/>
              </w:rPr>
            </w:pPr>
            <w:r>
              <w:rPr>
                <w:rFonts w:hint="eastAsia" w:ascii="宋体" w:hAnsi="宋体"/>
                <w:b w:val="0"/>
                <w:bCs/>
                <w:sz w:val="21"/>
                <w:szCs w:val="21"/>
              </w:rPr>
              <w:t>未发生。</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360" w:lineRule="auto"/>
              <w:rPr>
                <w:rFonts w:hint="eastAsia" w:ascii="宋体" w:hAnsi="宋体"/>
                <w:b/>
                <w:sz w:val="21"/>
                <w:szCs w:val="21"/>
              </w:rPr>
            </w:pPr>
            <w:r>
              <w:rPr>
                <w:rFonts w:hint="eastAsia" w:ascii="宋体" w:hAnsi="宋体"/>
                <w:b/>
                <w:sz w:val="21"/>
                <w:szCs w:val="21"/>
              </w:rPr>
              <w:t>创新情况</w:t>
            </w:r>
          </w:p>
          <w:p>
            <w:pPr>
              <w:numPr>
                <w:ilvl w:val="0"/>
                <w:numId w:val="0"/>
              </w:numPr>
              <w:spacing w:line="360" w:lineRule="auto"/>
              <w:rPr>
                <w:rFonts w:hint="eastAsia" w:ascii="宋体" w:hAnsi="宋体" w:eastAsia="宋体"/>
                <w:b/>
                <w:sz w:val="21"/>
                <w:szCs w:val="21"/>
                <w:lang w:val="en-US" w:eastAsia="zh-CN"/>
              </w:rPr>
            </w:pPr>
            <w:r>
              <w:rPr>
                <w:rFonts w:hint="eastAsia" w:ascii="宋体" w:hAnsi="宋体"/>
                <w:b w:val="0"/>
                <w:bCs/>
                <w:i w:val="0"/>
                <w:iCs w:val="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360" w:lineRule="auto"/>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360" w:lineRule="auto"/>
              <w:ind w:leftChars="0"/>
              <w:rPr>
                <w:rFonts w:hint="default" w:ascii="宋体" w:hAnsi="宋体" w:eastAsia="宋体"/>
                <w:b/>
                <w:sz w:val="21"/>
                <w:szCs w:val="21"/>
                <w:lang w:val="en-US" w:eastAsia="zh-CN"/>
              </w:rPr>
            </w:pPr>
            <w:r>
              <w:rPr>
                <w:rFonts w:hint="eastAsia" w:ascii="宋体" w:hAnsi="宋体"/>
                <w:b w:val="0"/>
                <w:bCs/>
                <w:sz w:val="21"/>
                <w:szCs w:val="21"/>
                <w:lang w:val="en-US" w:eastAsia="zh-CN"/>
              </w:rPr>
              <w:t>上次审核的不符合经验证，已整改。</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21"/>
          <w:szCs w:val="21"/>
        </w:rPr>
      </w:pPr>
      <w:r>
        <w:rPr>
          <w:rFonts w:hint="eastAsia"/>
          <w:b/>
          <w:sz w:val="21"/>
          <w:szCs w:val="21"/>
        </w:rPr>
        <w:t>七、其它需要说明的问题</w:t>
      </w:r>
    </w:p>
    <w:p>
      <w:pPr>
        <w:snapToGrid w:val="0"/>
        <w:spacing w:line="360" w:lineRule="auto"/>
        <w:ind w:left="-211" w:leftChars="-88" w:firstLine="426" w:firstLineChars="223"/>
        <w:rPr>
          <w:rFonts w:ascii="宋体"/>
          <w:b/>
          <w:sz w:val="21"/>
          <w:szCs w:val="21"/>
        </w:rPr>
      </w:pPr>
      <w:r>
        <w:rPr>
          <w:rFonts w:hint="eastAsia"/>
          <w:b/>
          <w:spacing w:val="-10"/>
          <w:sz w:val="21"/>
          <w:szCs w:val="21"/>
        </w:rPr>
        <w:t>□</w:t>
      </w:r>
      <w:r>
        <w:rPr>
          <w:rFonts w:hint="eastAsia" w:ascii="宋体" w:hAnsi="宋体"/>
          <w:b/>
          <w:sz w:val="21"/>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70" w:firstLineChars="223"/>
              <w:rPr>
                <w:b/>
                <w:spacing w:val="-10"/>
                <w:sz w:val="21"/>
                <w:szCs w:val="21"/>
              </w:rPr>
            </w:pPr>
            <w:r>
              <w:rPr>
                <w:rFonts w:hint="eastAsia" w:ascii="宋体" w:hAnsi="宋体"/>
                <w:b/>
                <w:sz w:val="21"/>
                <w:szCs w:val="21"/>
              </w:rPr>
              <w:t>影响本次审核结论可靠性的因素</w:t>
            </w:r>
          </w:p>
        </w:tc>
        <w:tc>
          <w:tcPr>
            <w:tcW w:w="4712" w:type="dxa"/>
          </w:tcPr>
          <w:p>
            <w:pPr>
              <w:snapToGrid w:val="0"/>
              <w:spacing w:line="360" w:lineRule="auto"/>
              <w:ind w:left="-211" w:leftChars="-88" w:firstLine="470" w:firstLineChars="223"/>
              <w:rPr>
                <w:rFonts w:ascii="宋体"/>
                <w:b/>
                <w:sz w:val="21"/>
                <w:szCs w:val="21"/>
              </w:rPr>
            </w:pPr>
            <w:r>
              <w:rPr>
                <w:rFonts w:hint="eastAsia" w:ascii="宋体" w:hAnsi="宋体"/>
                <w:b/>
                <w:sz w:val="2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26" w:firstLineChars="223"/>
              <w:rPr>
                <w:rFonts w:ascii="宋体"/>
                <w:b/>
                <w:sz w:val="21"/>
                <w:szCs w:val="21"/>
              </w:rPr>
            </w:pPr>
            <w:r>
              <w:rPr>
                <w:rFonts w:hint="eastAsia"/>
                <w:b/>
                <w:spacing w:val="-10"/>
                <w:sz w:val="21"/>
                <w:szCs w:val="21"/>
              </w:rPr>
              <w:t>□</w:t>
            </w:r>
            <w:r>
              <w:rPr>
                <w:rFonts w:hint="eastAsia" w:ascii="宋体" w:hAnsi="宋体"/>
                <w:b/>
                <w:sz w:val="21"/>
                <w:szCs w:val="21"/>
              </w:rPr>
              <w:t>样本量不足</w:t>
            </w:r>
          </w:p>
        </w:tc>
        <w:tc>
          <w:tcPr>
            <w:tcW w:w="4712" w:type="dxa"/>
          </w:tcPr>
          <w:p>
            <w:pPr>
              <w:snapToGrid w:val="0"/>
              <w:spacing w:line="360" w:lineRule="auto"/>
              <w:ind w:left="-211" w:leftChars="-88" w:firstLine="470" w:firstLineChars="223"/>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26" w:firstLineChars="223"/>
              <w:rPr>
                <w:rFonts w:ascii="宋体"/>
                <w:b/>
                <w:color w:val="FF0000"/>
                <w:sz w:val="21"/>
                <w:szCs w:val="21"/>
              </w:rPr>
            </w:pPr>
            <w:r>
              <w:rPr>
                <w:rFonts w:hint="eastAsia"/>
                <w:b/>
                <w:spacing w:val="-10"/>
                <w:sz w:val="21"/>
                <w:szCs w:val="21"/>
              </w:rPr>
              <w:t>□</w:t>
            </w:r>
            <w:r>
              <w:rPr>
                <w:rFonts w:hint="eastAsia" w:ascii="宋体" w:hAnsi="宋体"/>
                <w:b/>
                <w:sz w:val="21"/>
                <w:szCs w:val="21"/>
              </w:rPr>
              <w:t>知识产权保护</w:t>
            </w:r>
          </w:p>
        </w:tc>
        <w:tc>
          <w:tcPr>
            <w:tcW w:w="4712" w:type="dxa"/>
          </w:tcPr>
          <w:p>
            <w:pPr>
              <w:snapToGrid w:val="0"/>
              <w:spacing w:line="360" w:lineRule="auto"/>
              <w:ind w:left="-211" w:leftChars="-88" w:firstLine="470" w:firstLineChars="223"/>
              <w:rPr>
                <w:rFonts w:ascii="宋体"/>
                <w:b/>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26" w:firstLineChars="223"/>
              <w:rPr>
                <w:rFonts w:ascii="宋体"/>
                <w:b/>
                <w:color w:val="FF0000"/>
                <w:sz w:val="21"/>
                <w:szCs w:val="21"/>
              </w:rPr>
            </w:pPr>
            <w:r>
              <w:rPr>
                <w:rFonts w:hint="eastAsia"/>
                <w:b/>
                <w:spacing w:val="-10"/>
                <w:sz w:val="21"/>
                <w:szCs w:val="21"/>
              </w:rPr>
              <w:t>□</w:t>
            </w:r>
            <w:r>
              <w:rPr>
                <w:rFonts w:hint="eastAsia" w:ascii="宋体" w:hAnsi="宋体"/>
                <w:b/>
                <w:sz w:val="21"/>
                <w:szCs w:val="21"/>
              </w:rPr>
              <w:t>因受审核方信息造成的日数或审核资源不足</w:t>
            </w:r>
          </w:p>
        </w:tc>
        <w:tc>
          <w:tcPr>
            <w:tcW w:w="4712" w:type="dxa"/>
          </w:tcPr>
          <w:p>
            <w:pPr>
              <w:snapToGrid w:val="0"/>
              <w:spacing w:line="360" w:lineRule="auto"/>
              <w:ind w:left="-211" w:leftChars="-88" w:firstLine="470" w:firstLineChars="223"/>
              <w:rPr>
                <w:rFonts w:ascii="宋体"/>
                <w:b/>
                <w:color w:val="FF0000"/>
                <w:sz w:val="21"/>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26" w:firstLineChars="223"/>
        <w:rPr>
          <w:rFonts w:hint="eastAsia" w:ascii="宋体" w:hAnsi="宋体" w:eastAsia="宋体" w:cs="宋体"/>
          <w:b/>
          <w:sz w:val="21"/>
          <w:szCs w:val="21"/>
        </w:rPr>
      </w:pPr>
      <w:r>
        <w:rPr>
          <w:rFonts w:hint="eastAsia" w:ascii="宋体" w:hAnsi="宋体" w:eastAsia="宋体" w:cs="宋体"/>
          <w:b/>
          <w:spacing w:val="-10"/>
          <w:sz w:val="21"/>
          <w:szCs w:val="21"/>
          <w:lang w:eastAsia="zh-CN"/>
        </w:rPr>
        <w:t>☑</w:t>
      </w:r>
      <w:r>
        <w:rPr>
          <w:rFonts w:hint="eastAsia" w:ascii="宋体" w:hAnsi="宋体" w:eastAsia="宋体" w:cs="宋体"/>
          <w:b/>
          <w:sz w:val="21"/>
          <w:szCs w:val="21"/>
        </w:rPr>
        <w:t>达到审核目的</w:t>
      </w:r>
      <w:bookmarkStart w:id="30" w:name="_GoBack"/>
      <w:bookmarkEnd w:id="30"/>
    </w:p>
    <w:p>
      <w:pPr>
        <w:snapToGrid w:val="0"/>
        <w:spacing w:line="360" w:lineRule="auto"/>
        <w:ind w:left="-211" w:leftChars="-88" w:firstLine="426" w:firstLineChars="223"/>
        <w:rPr>
          <w:rFonts w:hint="eastAsia" w:ascii="宋体" w:hAnsi="宋体" w:eastAsia="宋体" w:cs="宋体"/>
          <w:b/>
          <w:sz w:val="21"/>
          <w:szCs w:val="21"/>
        </w:rPr>
      </w:pPr>
      <w:r>
        <w:rPr>
          <w:rFonts w:hint="eastAsia" w:ascii="宋体" w:hAnsi="宋体" w:eastAsia="宋体" w:cs="宋体"/>
          <w:b/>
          <w:spacing w:val="-10"/>
          <w:sz w:val="21"/>
          <w:szCs w:val="21"/>
        </w:rPr>
        <w:t>□未</w:t>
      </w:r>
      <w:r>
        <w:rPr>
          <w:rFonts w:hint="eastAsia" w:ascii="宋体" w:hAnsi="宋体" w:eastAsia="宋体" w:cs="宋体"/>
          <w:b/>
          <w:sz w:val="21"/>
          <w:szCs w:val="21"/>
        </w:rPr>
        <w:t>达到审核目的，未达到目的的原因是：</w:t>
      </w:r>
    </w:p>
    <w:p>
      <w:pPr>
        <w:tabs>
          <w:tab w:val="left" w:pos="645"/>
        </w:tabs>
        <w:spacing w:before="163" w:beforeLines="50" w:after="163" w:afterLines="50" w:line="360" w:lineRule="exact"/>
        <w:rPr>
          <w:rFonts w:hint="eastAsia" w:ascii="宋体" w:hAnsi="宋体" w:eastAsia="宋体" w:cs="宋体"/>
          <w:b/>
          <w:sz w:val="21"/>
          <w:szCs w:val="21"/>
        </w:rPr>
      </w:pPr>
      <w:r>
        <w:rPr>
          <w:rFonts w:hint="eastAsia" w:ascii="宋体" w:hAnsi="宋体" w:eastAsia="宋体" w:cs="宋体"/>
          <w:b/>
          <w:sz w:val="21"/>
          <w:szCs w:val="21"/>
        </w:rPr>
        <w:t>八、本次审核不符合项</w:t>
      </w:r>
    </w:p>
    <w:p>
      <w:pPr>
        <w:spacing w:line="400" w:lineRule="exact"/>
        <w:ind w:left="420" w:leftChars="175" w:firstLine="89" w:firstLineChars="42"/>
        <w:rPr>
          <w:rFonts w:hint="eastAsia" w:ascii="宋体" w:hAnsi="宋体" w:eastAsia="宋体" w:cs="宋体"/>
          <w:b/>
          <w:sz w:val="21"/>
          <w:szCs w:val="21"/>
        </w:rPr>
      </w:pPr>
      <w:r>
        <w:rPr>
          <w:rFonts w:hint="eastAsia" w:ascii="宋体" w:hAnsi="宋体" w:eastAsia="宋体" w:cs="宋体"/>
          <w:b/>
          <w:sz w:val="21"/>
          <w:szCs w:val="21"/>
        </w:rPr>
        <w:t>本次审核共开具不符合项报告项；其中</w:t>
      </w:r>
      <w:r>
        <w:rPr>
          <w:rFonts w:hint="eastAsia" w:ascii="宋体" w:hAnsi="宋体" w:eastAsia="宋体" w:cs="宋体"/>
          <w:b/>
          <w:sz w:val="21"/>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eastAsia="宋体" w:cs="宋体"/>
          <w:b/>
          <w:sz w:val="21"/>
          <w:szCs w:val="21"/>
        </w:rPr>
        <w:t>严重不符合项，一般不符合项，观察项项分布在部门条款，见不符合项分布表。（Q/J/E/S分开填写）</w:t>
      </w:r>
    </w:p>
    <w:p>
      <w:pPr>
        <w:tabs>
          <w:tab w:val="left" w:pos="645"/>
        </w:tabs>
        <w:spacing w:after="163" w:afterLines="50" w:line="360" w:lineRule="exact"/>
        <w:rPr>
          <w:rFonts w:hint="eastAsia" w:ascii="宋体" w:hAnsi="宋体" w:eastAsia="宋体" w:cs="宋体"/>
          <w:b/>
          <w:sz w:val="21"/>
          <w:szCs w:val="21"/>
        </w:rPr>
      </w:pPr>
      <w:r>
        <w:rPr>
          <w:rFonts w:hint="eastAsia" w:ascii="宋体" w:hAnsi="宋体" w:eastAsia="宋体" w:cs="宋体"/>
          <w:b/>
          <w:sz w:val="21"/>
          <w:szCs w:val="21"/>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1" w:hRule="atLeast"/>
          <w:jc w:val="center"/>
        </w:trPr>
        <w:tc>
          <w:tcPr>
            <w:tcW w:w="9523" w:type="dxa"/>
            <w:vAlign w:val="center"/>
          </w:tcPr>
          <w:p>
            <w:pPr>
              <w:spacing w:line="360" w:lineRule="auto"/>
              <w:ind w:left="240" w:leftChars="100" w:firstLine="105" w:firstLineChars="50"/>
              <w:jc w:val="left"/>
              <w:rPr>
                <w:rFonts w:hint="eastAsia" w:ascii="宋体" w:hAnsi="宋体" w:eastAsia="宋体" w:cs="宋体"/>
                <w:b/>
                <w:bCs w:val="0"/>
                <w:sz w:val="21"/>
                <w:szCs w:val="21"/>
              </w:rPr>
            </w:pPr>
            <w:r>
              <w:rPr>
                <w:rFonts w:hint="eastAsia" w:ascii="宋体" w:hAnsi="宋体" w:eastAsia="宋体" w:cs="宋体"/>
                <w:b/>
                <w:bCs w:val="0"/>
                <w:sz w:val="21"/>
                <w:szCs w:val="21"/>
              </w:rPr>
              <w:t>1.□QMS□50430</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EMS  □OHSMS</w:t>
            </w:r>
          </w:p>
          <w:p>
            <w:pPr>
              <w:spacing w:line="360" w:lineRule="auto"/>
              <w:rPr>
                <w:rFonts w:hint="eastAsia" w:ascii="宋体" w:hAnsi="宋体" w:eastAsia="宋体" w:cs="宋体"/>
                <w:b/>
                <w:bCs w:val="0"/>
                <w:sz w:val="21"/>
                <w:szCs w:val="21"/>
              </w:rPr>
            </w:pPr>
            <w:r>
              <w:rPr>
                <w:rFonts w:hint="eastAsia" w:ascii="宋体" w:hAnsi="宋体" w:eastAsia="宋体" w:cs="宋体"/>
                <w:b/>
                <w:bCs w:val="0"/>
                <w:sz w:val="21"/>
                <w:szCs w:val="21"/>
              </w:rPr>
              <w:t>的适宜性、充分性、运行有效性，自我完善机制等，管理体系满足适用要求和实现预期结果的能力。</w:t>
            </w:r>
          </w:p>
          <w:p>
            <w:pPr>
              <w:spacing w:line="360" w:lineRule="auto"/>
              <w:ind w:left="316" w:leftChars="88" w:hanging="105" w:hangingChars="50"/>
              <w:rPr>
                <w:rFonts w:hint="eastAsia" w:ascii="宋体" w:hAnsi="宋体" w:eastAsia="宋体" w:cs="宋体"/>
                <w:b w:val="0"/>
                <w:bCs/>
                <w:sz w:val="21"/>
                <w:szCs w:val="21"/>
              </w:rPr>
            </w:pPr>
            <w:r>
              <w:rPr>
                <w:rFonts w:hint="eastAsia" w:ascii="宋体" w:hAnsi="宋体" w:eastAsia="宋体" w:cs="宋体"/>
                <w:b/>
                <w:bCs w:val="0"/>
                <w:sz w:val="21"/>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pPr>
              <w:spacing w:line="360" w:lineRule="auto"/>
              <w:ind w:firstLine="210" w:firstLineChars="100"/>
              <w:rPr>
                <w:rFonts w:hint="eastAsia" w:ascii="宋体" w:hAnsi="宋体" w:eastAsia="宋体" w:cs="宋体"/>
                <w:b/>
                <w:sz w:val="21"/>
                <w:szCs w:val="21"/>
              </w:rPr>
            </w:pPr>
            <w:r>
              <w:rPr>
                <w:rFonts w:hint="eastAsia" w:ascii="宋体" w:hAnsi="宋体" w:eastAsia="宋体" w:cs="宋体"/>
                <w:b w:val="0"/>
                <w:bCs/>
                <w:color w:val="000000" w:themeColor="text1"/>
                <w:sz w:val="21"/>
                <w:szCs w:val="21"/>
              </w:rPr>
              <w:t>组织体系运行满足标准要求，既定目标能达成，向顾客提供稳定、合格产品，满足适用的环境法规要求，防止环境污染和重大职业健康安全事故，对周边环境没有产生不利影响，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hint="eastAsia" w:ascii="宋体" w:hAnsi="宋体" w:eastAsia="宋体" w:cs="宋体"/>
                <w:b/>
                <w:sz w:val="21"/>
                <w:szCs w:val="21"/>
              </w:rPr>
            </w:pPr>
            <w:r>
              <w:rPr>
                <w:rFonts w:hint="eastAsia" w:ascii="宋体" w:hAnsi="宋体" w:eastAsia="宋体" w:cs="宋体"/>
                <w:b/>
                <w:sz w:val="21"/>
                <w:szCs w:val="21"/>
              </w:rPr>
              <w:t>2. 审核组推荐意见：</w:t>
            </w:r>
          </w:p>
          <w:p>
            <w:pPr>
              <w:spacing w:line="280" w:lineRule="exact"/>
              <w:ind w:firstLine="316" w:firstLineChars="150"/>
              <w:rPr>
                <w:rFonts w:hint="eastAsia" w:ascii="宋体" w:hAnsi="宋体" w:eastAsia="宋体" w:cs="宋体"/>
                <w:b/>
                <w:sz w:val="21"/>
                <w:szCs w:val="21"/>
              </w:rPr>
            </w:pPr>
            <w:r>
              <w:rPr>
                <w:rFonts w:hint="eastAsia" w:ascii="宋体" w:hAnsi="宋体" w:eastAsia="宋体" w:cs="宋体"/>
                <w:b/>
                <w:sz w:val="21"/>
                <w:szCs w:val="21"/>
              </w:rPr>
              <w:t>□推荐保持（□QMS□50430□EMS  □OHSMS</w:t>
            </w:r>
          </w:p>
          <w:p>
            <w:pPr>
              <w:spacing w:line="280" w:lineRule="exact"/>
              <w:ind w:firstLine="316" w:firstLineChars="150"/>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rPr>
              <w:t>(在完成纠正措施后)推荐保持（□QMS□50430</w:t>
            </w:r>
            <w:r>
              <w:rPr>
                <w:rFonts w:hint="eastAsia" w:ascii="宋体" w:hAnsi="宋体" w:eastAsia="宋体" w:cs="宋体"/>
                <w:b/>
                <w:sz w:val="21"/>
                <w:szCs w:val="21"/>
                <w:lang w:eastAsia="zh-CN"/>
              </w:rPr>
              <w:t>☑</w:t>
            </w:r>
            <w:r>
              <w:rPr>
                <w:rFonts w:hint="eastAsia" w:ascii="宋体" w:hAnsi="宋体" w:eastAsia="宋体" w:cs="宋体"/>
                <w:b/>
                <w:sz w:val="21"/>
                <w:szCs w:val="21"/>
              </w:rPr>
              <w:t>EMS  □OHSMS</w:t>
            </w:r>
          </w:p>
          <w:p>
            <w:pPr>
              <w:spacing w:line="280" w:lineRule="exact"/>
              <w:ind w:firstLine="316" w:firstLineChars="150"/>
              <w:rPr>
                <w:rFonts w:hint="eastAsia" w:ascii="宋体" w:hAnsi="宋体" w:eastAsia="宋体" w:cs="宋体"/>
                <w:b/>
                <w:sz w:val="21"/>
                <w:szCs w:val="21"/>
              </w:rPr>
            </w:pPr>
            <w:r>
              <w:rPr>
                <w:rFonts w:hint="eastAsia" w:ascii="宋体" w:hAnsi="宋体" w:eastAsia="宋体" w:cs="宋体"/>
                <w:b/>
                <w:sz w:val="21"/>
                <w:szCs w:val="21"/>
              </w:rPr>
              <w:t>□延期推荐（□QMS□50430□EMS  □OHSMS）</w:t>
            </w:r>
          </w:p>
          <w:p>
            <w:pPr>
              <w:spacing w:line="280" w:lineRule="exact"/>
              <w:ind w:firstLine="316" w:firstLineChars="150"/>
              <w:rPr>
                <w:rFonts w:hint="eastAsia" w:ascii="宋体" w:hAnsi="宋体" w:eastAsia="宋体" w:cs="宋体"/>
                <w:b/>
                <w:sz w:val="21"/>
                <w:szCs w:val="21"/>
              </w:rPr>
            </w:pPr>
            <w:r>
              <w:rPr>
                <w:rFonts w:hint="eastAsia" w:ascii="宋体" w:hAnsi="宋体" w:eastAsia="宋体" w:cs="宋体"/>
                <w:b/>
                <w:sz w:val="21"/>
                <w:szCs w:val="21"/>
              </w:rPr>
              <w:t>□不推荐（□QMS□50430□EMS  □OHSMS）</w:t>
            </w:r>
          </w:p>
          <w:p>
            <w:pPr>
              <w:spacing w:line="280" w:lineRule="exact"/>
              <w:ind w:firstLine="316" w:firstLineChars="150"/>
              <w:rPr>
                <w:rFonts w:hint="eastAsia" w:ascii="宋体" w:hAnsi="宋体" w:eastAsia="宋体" w:cs="宋体"/>
                <w:b/>
                <w:sz w:val="21"/>
                <w:szCs w:val="21"/>
              </w:rPr>
            </w:pPr>
            <w:r>
              <w:rPr>
                <w:rFonts w:hint="eastAsia" w:ascii="宋体" w:hAnsi="宋体" w:eastAsia="宋体" w:cs="宋体"/>
                <w:b/>
                <w:sz w:val="21"/>
                <w:szCs w:val="21"/>
              </w:rPr>
              <w:t>延期推荐、不推荐或缩小认证范围的说明:</w:t>
            </w:r>
          </w:p>
          <w:p>
            <w:pPr>
              <w:spacing w:line="280" w:lineRule="exact"/>
              <w:ind w:firstLine="316" w:firstLineChars="150"/>
              <w:rPr>
                <w:rFonts w:hint="eastAsia" w:ascii="宋体" w:hAnsi="宋体" w:eastAsia="宋体" w:cs="宋体"/>
                <w:b/>
                <w:sz w:val="21"/>
                <w:szCs w:val="21"/>
              </w:rPr>
            </w:pPr>
          </w:p>
          <w:p>
            <w:pPr>
              <w:spacing w:line="280" w:lineRule="exact"/>
              <w:ind w:firstLine="316" w:firstLineChars="150"/>
              <w:rPr>
                <w:rFonts w:hint="eastAsia" w:ascii="宋体" w:hAnsi="宋体" w:eastAsia="宋体" w:cs="宋体"/>
                <w:b/>
                <w:sz w:val="21"/>
                <w:szCs w:val="21"/>
              </w:rPr>
            </w:pPr>
          </w:p>
          <w:p>
            <w:pPr>
              <w:spacing w:line="280" w:lineRule="exact"/>
              <w:ind w:firstLine="316" w:firstLineChars="150"/>
              <w:rPr>
                <w:rFonts w:hint="eastAsia" w:ascii="宋体" w:hAnsi="宋体" w:eastAsia="宋体" w:cs="宋体"/>
                <w:b/>
                <w:sz w:val="21"/>
                <w:szCs w:val="21"/>
              </w:rPr>
            </w:pPr>
          </w:p>
        </w:tc>
      </w:tr>
    </w:tbl>
    <w:p>
      <w:pPr>
        <w:snapToGrid w:val="0"/>
        <w:spacing w:line="240" w:lineRule="exact"/>
        <w:rPr>
          <w:rFonts w:hint="eastAsia" w:ascii="宋体" w:hAnsi="宋体" w:eastAsia="宋体" w:cs="宋体"/>
          <w:b/>
          <w:sz w:val="21"/>
          <w:szCs w:val="21"/>
        </w:rPr>
      </w:pPr>
    </w:p>
    <w:p>
      <w:pPr>
        <w:tabs>
          <w:tab w:val="left" w:pos="645"/>
        </w:tabs>
        <w:spacing w:after="163" w:afterLines="50" w:line="360" w:lineRule="exact"/>
        <w:rPr>
          <w:rFonts w:hint="eastAsia" w:ascii="宋体" w:hAnsi="宋体" w:eastAsia="宋体" w:cs="宋体"/>
          <w:b/>
          <w:sz w:val="21"/>
          <w:szCs w:val="21"/>
        </w:rPr>
      </w:pPr>
      <w:r>
        <w:rPr>
          <w:rFonts w:hint="eastAsia" w:ascii="宋体" w:hAnsi="宋体" w:eastAsia="宋体" w:cs="宋体"/>
          <w:b/>
          <w:sz w:val="21"/>
          <w:szCs w:val="21"/>
        </w:rPr>
        <w:t>十、不符合项纠正措施要求</w:t>
      </w:r>
    </w:p>
    <w:p>
      <w:pPr>
        <w:spacing w:line="360" w:lineRule="exact"/>
        <w:ind w:left="528" w:leftChars="220"/>
        <w:rPr>
          <w:rFonts w:hint="eastAsia" w:ascii="宋体" w:hAnsi="宋体" w:eastAsia="宋体" w:cs="宋体"/>
          <w:b/>
          <w:sz w:val="21"/>
          <w:szCs w:val="21"/>
        </w:rPr>
      </w:pPr>
      <w:r>
        <w:rPr>
          <w:rFonts w:hint="eastAsia" w:ascii="宋体" w:hAnsi="宋体" w:eastAsia="宋体" w:cs="宋体"/>
          <w:b/>
          <w:sz w:val="21"/>
          <w:szCs w:val="21"/>
        </w:rPr>
        <w:t>根据相关规定，请组织对一般不符合报告在</w:t>
      </w:r>
      <w:r>
        <w:rPr>
          <w:rFonts w:hint="eastAsia" w:ascii="宋体" w:hAnsi="宋体" w:eastAsia="宋体" w:cs="宋体"/>
          <w:b/>
          <w:sz w:val="21"/>
          <w:szCs w:val="21"/>
          <w:u w:val="single"/>
        </w:rPr>
        <w:t xml:space="preserve">  30   </w:t>
      </w:r>
      <w:r>
        <w:rPr>
          <w:rFonts w:hint="eastAsia" w:ascii="宋体" w:hAnsi="宋体" w:eastAsia="宋体" w:cs="宋体"/>
          <w:b/>
          <w:sz w:val="21"/>
          <w:szCs w:val="21"/>
        </w:rPr>
        <w:t>天/严重不符合在天针对不符合原因制定并实施纠正措施。验证方式见不符合项报告。</w:t>
      </w:r>
    </w:p>
    <w:p>
      <w:pPr>
        <w:spacing w:before="163" w:beforeLines="50" w:after="163" w:afterLines="50"/>
        <w:ind w:left="-122" w:leftChars="-51" w:firstLine="97" w:firstLineChars="46"/>
        <w:rPr>
          <w:rFonts w:hint="eastAsia" w:ascii="宋体" w:hAnsi="宋体" w:eastAsia="宋体" w:cs="宋体"/>
          <w:b/>
          <w:color w:val="FF0000"/>
          <w:sz w:val="21"/>
          <w:szCs w:val="21"/>
        </w:rPr>
      </w:pPr>
      <w:r>
        <w:rPr>
          <w:rFonts w:hint="eastAsia" w:ascii="宋体" w:hAnsi="宋体" w:eastAsia="宋体" w:cs="宋体"/>
          <w:b/>
          <w:sz w:val="21"/>
          <w:szCs w:val="21"/>
        </w:rPr>
        <w:t>十一、</w:t>
      </w:r>
      <w:r>
        <w:rPr>
          <w:rFonts w:hint="eastAsia" w:ascii="宋体" w:hAnsi="宋体" w:eastAsia="宋体" w:cs="宋体"/>
          <w:kern w:val="24"/>
          <w:sz w:val="21"/>
          <w:szCs w:val="21"/>
        </w:rPr>
        <w:t>任何影响审核方案的重要事项</w:t>
      </w:r>
      <w:r>
        <w:rPr>
          <w:rFonts w:hint="eastAsia" w:ascii="宋体" w:hAnsi="宋体" w:eastAsia="宋体" w:cs="宋体"/>
          <w:b/>
          <w:sz w:val="21"/>
          <w:szCs w:val="21"/>
        </w:rPr>
        <w:t>：</w:t>
      </w:r>
    </w:p>
    <w:p>
      <w:pPr>
        <w:snapToGrid w:val="0"/>
        <w:spacing w:line="360" w:lineRule="exact"/>
        <w:rPr>
          <w:rFonts w:hint="eastAsia" w:ascii="宋体" w:hAnsi="宋体" w:eastAsia="宋体" w:cs="宋体"/>
          <w:b/>
          <w:bCs/>
          <w:sz w:val="21"/>
          <w:szCs w:val="21"/>
        </w:rPr>
      </w:pPr>
    </w:p>
    <w:p>
      <w:pPr>
        <w:tabs>
          <w:tab w:val="left" w:pos="645"/>
        </w:tabs>
        <w:spacing w:after="163" w:afterLines="50" w:line="360" w:lineRule="exact"/>
        <w:rPr>
          <w:rFonts w:hint="eastAsia" w:ascii="宋体" w:hAnsi="宋体" w:eastAsia="宋体" w:cs="宋体"/>
          <w:b/>
          <w:sz w:val="21"/>
          <w:szCs w:val="21"/>
        </w:rPr>
      </w:pPr>
      <w:r>
        <w:rPr>
          <w:rFonts w:hint="eastAsia" w:ascii="宋体" w:hAnsi="宋体" w:eastAsia="宋体" w:cs="宋体"/>
          <w:b/>
          <w:sz w:val="21"/>
          <w:szCs w:val="21"/>
        </w:rPr>
        <w:t>十二、审核组签字</w:t>
      </w:r>
    </w:p>
    <w:p>
      <w:pPr>
        <w:snapToGrid w:val="0"/>
        <w:spacing w:line="320" w:lineRule="exact"/>
        <w:ind w:firstLine="525" w:firstLineChars="250"/>
        <w:rPr>
          <w:rFonts w:hint="eastAsia" w:ascii="宋体" w:hAnsi="宋体" w:eastAsia="宋体" w:cs="宋体"/>
          <w:b/>
          <w:sz w:val="21"/>
          <w:szCs w:val="21"/>
        </w:rPr>
      </w:pPr>
      <w:r>
        <w:rPr>
          <w:rFonts w:hint="eastAsia" w:ascii="宋体" w:hAnsi="宋体" w:eastAsia="宋体" w:cs="宋体"/>
          <w:sz w:val="21"/>
          <w:szCs w:val="21"/>
        </w:rPr>
        <w:drawing>
          <wp:anchor distT="0" distB="0" distL="114300" distR="114300" simplePos="0" relativeHeight="251661312" behindDoc="0" locked="0" layoutInCell="1" allowOverlap="1">
            <wp:simplePos x="0" y="0"/>
            <wp:positionH relativeFrom="column">
              <wp:posOffset>1925320</wp:posOffset>
            </wp:positionH>
            <wp:positionV relativeFrom="paragraph">
              <wp:posOffset>174625</wp:posOffset>
            </wp:positionV>
            <wp:extent cx="398780" cy="315595"/>
            <wp:effectExtent l="0" t="0" r="7620"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98780" cy="315595"/>
                    </a:xfrm>
                    <a:prstGeom prst="rect">
                      <a:avLst/>
                    </a:prstGeom>
                    <a:noFill/>
                    <a:ln>
                      <a:noFill/>
                    </a:ln>
                  </pic:spPr>
                </pic:pic>
              </a:graphicData>
            </a:graphic>
          </wp:anchor>
        </w:drawing>
      </w:r>
      <w:r>
        <w:rPr>
          <w:rFonts w:hint="eastAsia" w:ascii="宋体" w:hAnsi="宋体" w:eastAsia="宋体" w:cs="宋体"/>
          <w:b/>
          <w:sz w:val="21"/>
          <w:szCs w:val="21"/>
        </w:rPr>
        <w:t>审核组组长（签名）：</w:t>
      </w:r>
    </w:p>
    <w:p>
      <w:pPr>
        <w:snapToGrid w:val="0"/>
        <w:spacing w:before="163" w:beforeLines="50" w:line="320" w:lineRule="exact"/>
        <w:ind w:firstLine="527" w:firstLineChars="250"/>
        <w:rPr>
          <w:rFonts w:hint="eastAsia" w:ascii="宋体" w:hAnsi="宋体" w:eastAsia="宋体" w:cs="宋体"/>
          <w:b/>
          <w:sz w:val="21"/>
          <w:szCs w:val="21"/>
        </w:rPr>
      </w:pPr>
      <w:r>
        <w:rPr>
          <w:rFonts w:hint="eastAsia" w:ascii="宋体" w:hAnsi="宋体" w:eastAsia="宋体" w:cs="宋体"/>
          <w:b/>
          <w:sz w:val="21"/>
          <w:szCs w:val="21"/>
        </w:rPr>
        <w:t>审核组组员（签名）：</w:t>
      </w:r>
    </w:p>
    <w:p>
      <w:pPr>
        <w:snapToGrid w:val="0"/>
        <w:spacing w:line="280" w:lineRule="exact"/>
        <w:ind w:firstLine="6325" w:firstLineChars="3000"/>
        <w:rPr>
          <w:rFonts w:hint="eastAsia" w:ascii="宋体" w:hAnsi="宋体" w:eastAsia="宋体" w:cs="宋体"/>
          <w:b/>
          <w:sz w:val="21"/>
          <w:szCs w:val="21"/>
          <w:lang w:val="en-US" w:eastAsia="zh-CN"/>
        </w:rPr>
      </w:pPr>
      <w:r>
        <w:rPr>
          <w:rFonts w:hint="eastAsia" w:ascii="宋体" w:hAnsi="宋体" w:eastAsia="宋体" w:cs="宋体"/>
          <w:b/>
          <w:sz w:val="21"/>
          <w:szCs w:val="21"/>
        </w:rPr>
        <w:t>日期：</w:t>
      </w:r>
      <w:r>
        <w:rPr>
          <w:rFonts w:hint="eastAsia" w:ascii="宋体" w:hAnsi="宋体" w:eastAsia="宋体" w:cs="宋体"/>
          <w:b/>
          <w:sz w:val="21"/>
          <w:szCs w:val="21"/>
          <w:lang w:val="en-US" w:eastAsia="zh-CN"/>
        </w:rPr>
        <w:t>2021.1.9</w:t>
      </w:r>
    </w:p>
    <w:p>
      <w:pPr>
        <w:snapToGrid w:val="0"/>
        <w:spacing w:line="200" w:lineRule="exact"/>
        <w:ind w:firstLine="632" w:firstLineChars="300"/>
        <w:rPr>
          <w:rFonts w:hint="eastAsia" w:ascii="宋体" w:hAnsi="宋体" w:eastAsia="宋体" w:cs="宋体"/>
          <w:b/>
          <w:sz w:val="21"/>
          <w:szCs w:val="21"/>
        </w:rPr>
      </w:pPr>
    </w:p>
    <w:p>
      <w:pPr>
        <w:tabs>
          <w:tab w:val="left" w:pos="645"/>
        </w:tabs>
        <w:spacing w:after="163" w:afterLines="50" w:line="360" w:lineRule="exact"/>
        <w:rPr>
          <w:rFonts w:hint="eastAsia" w:ascii="宋体" w:hAnsi="宋体" w:eastAsia="宋体" w:cs="宋体"/>
          <w:b/>
          <w:bCs/>
          <w:sz w:val="21"/>
          <w:szCs w:val="21"/>
        </w:rPr>
      </w:pPr>
      <w:r>
        <w:rPr>
          <w:rFonts w:hint="eastAsia" w:ascii="宋体" w:hAnsi="宋体" w:eastAsia="宋体" w:cs="宋体"/>
          <w:b/>
          <w:sz w:val="21"/>
          <w:szCs w:val="21"/>
        </w:rPr>
        <w:t>十三、纠正措施验证及结论</w:t>
      </w:r>
      <w:r>
        <w:rPr>
          <w:rFonts w:hint="eastAsia" w:ascii="宋体" w:hAnsi="宋体" w:eastAsia="宋体" w:cs="宋体"/>
          <w:b/>
          <w:bCs/>
          <w:sz w:val="21"/>
          <w:szCs w:val="21"/>
        </w:rPr>
        <w:t>：</w:t>
      </w:r>
    </w:p>
    <w:p>
      <w:pPr>
        <w:spacing w:line="360" w:lineRule="exact"/>
        <w:ind w:firstLine="527" w:firstLineChars="250"/>
        <w:rPr>
          <w:rFonts w:hint="eastAsia" w:ascii="宋体" w:hAnsi="宋体" w:eastAsia="宋体" w:cs="宋体"/>
          <w:b/>
          <w:bCs/>
          <w:sz w:val="21"/>
          <w:szCs w:val="21"/>
        </w:rPr>
      </w:pPr>
      <w:r>
        <w:rPr>
          <w:rFonts w:hint="eastAsia" w:ascii="宋体" w:hAnsi="宋体" w:eastAsia="宋体" w:cs="宋体"/>
          <w:b/>
          <w:bCs/>
          <w:sz w:val="21"/>
          <w:szCs w:val="21"/>
        </w:rPr>
        <w:t>1.审核中发现的</w:t>
      </w:r>
      <w:r>
        <w:rPr>
          <w:rFonts w:hint="eastAsia" w:ascii="宋体" w:hAnsi="宋体" w:eastAsia="宋体" w:cs="宋体"/>
          <w:b/>
          <w:sz w:val="21"/>
          <w:szCs w:val="21"/>
        </w:rPr>
        <w:t>□QMS ()个一般不符合，()个严重不符合，□验证合格□仍有问题</w:t>
      </w:r>
    </w:p>
    <w:p>
      <w:pPr>
        <w:spacing w:line="360" w:lineRule="exact"/>
        <w:ind w:firstLine="843" w:firstLineChars="400"/>
        <w:rPr>
          <w:rFonts w:hint="eastAsia" w:ascii="宋体" w:hAnsi="宋体" w:eastAsia="宋体" w:cs="宋体"/>
          <w:b/>
          <w:bCs/>
          <w:sz w:val="21"/>
          <w:szCs w:val="21"/>
        </w:rPr>
      </w:pPr>
      <w:r>
        <w:rPr>
          <w:rFonts w:hint="eastAsia" w:ascii="宋体" w:hAnsi="宋体" w:eastAsia="宋体" w:cs="宋体"/>
          <w:b/>
          <w:bCs/>
          <w:sz w:val="21"/>
          <w:szCs w:val="21"/>
        </w:rPr>
        <w:t>审核中发现的□50430 (    )个一般不符合，(    )个严重不符合，□验证合格□仍有问题</w:t>
      </w:r>
    </w:p>
    <w:p>
      <w:pPr>
        <w:spacing w:line="360" w:lineRule="exact"/>
        <w:ind w:firstLine="843" w:firstLineChars="400"/>
        <w:rPr>
          <w:rFonts w:hint="eastAsia" w:ascii="宋体" w:hAnsi="宋体" w:eastAsia="宋体" w:cs="宋体"/>
          <w:b/>
          <w:sz w:val="21"/>
          <w:szCs w:val="21"/>
        </w:rPr>
      </w:pPr>
      <w:r>
        <w:rPr>
          <w:rFonts w:hint="eastAsia" w:ascii="宋体" w:hAnsi="宋体" w:eastAsia="宋体" w:cs="宋体"/>
          <w:b/>
          <w:bCs/>
          <w:sz w:val="21"/>
          <w:szCs w:val="21"/>
        </w:rPr>
        <w:t>审核中发现的</w:t>
      </w:r>
      <w:r>
        <w:rPr>
          <w:rFonts w:hint="eastAsia" w:ascii="宋体" w:hAnsi="宋体" w:eastAsia="宋体" w:cs="宋体"/>
          <w:b/>
          <w:sz w:val="21"/>
          <w:szCs w:val="21"/>
          <w:lang w:eastAsia="zh-CN"/>
        </w:rPr>
        <w:t>☑</w:t>
      </w:r>
      <w:r>
        <w:rPr>
          <w:rFonts w:hint="eastAsia" w:ascii="宋体" w:hAnsi="宋体" w:eastAsia="宋体" w:cs="宋体"/>
          <w:b/>
          <w:sz w:val="21"/>
          <w:szCs w:val="21"/>
        </w:rPr>
        <w:t>EMS</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w:t>
      </w:r>
      <w:r>
        <w:rPr>
          <w:rFonts w:hint="eastAsia" w:ascii="宋体" w:hAnsi="宋体" w:eastAsia="宋体" w:cs="宋体"/>
          <w:b/>
          <w:sz w:val="21"/>
          <w:szCs w:val="21"/>
          <w:lang w:val="en-US" w:eastAsia="zh-CN"/>
        </w:rPr>
        <w:t xml:space="preserve"> 2 </w:t>
      </w:r>
      <w:r>
        <w:rPr>
          <w:rFonts w:hint="eastAsia" w:ascii="宋体" w:hAnsi="宋体" w:eastAsia="宋体" w:cs="宋体"/>
          <w:b/>
          <w:sz w:val="21"/>
          <w:szCs w:val="21"/>
        </w:rPr>
        <w:t>)个一般不符合，( )个严重不符合，</w:t>
      </w:r>
      <w:r>
        <w:rPr>
          <w:rFonts w:hint="eastAsia" w:ascii="宋体" w:hAnsi="宋体" w:eastAsia="宋体" w:cs="宋体"/>
          <w:b/>
          <w:sz w:val="21"/>
          <w:szCs w:val="21"/>
          <w:lang w:eastAsia="zh-CN"/>
        </w:rPr>
        <w:t>☑</w:t>
      </w:r>
      <w:r>
        <w:rPr>
          <w:rFonts w:hint="eastAsia" w:ascii="宋体" w:hAnsi="宋体" w:eastAsia="宋体" w:cs="宋体"/>
          <w:b/>
          <w:sz w:val="21"/>
          <w:szCs w:val="21"/>
        </w:rPr>
        <w:t>验证合格□仍有问题</w:t>
      </w:r>
    </w:p>
    <w:p>
      <w:pPr>
        <w:spacing w:line="360" w:lineRule="exact"/>
        <w:ind w:firstLine="843" w:firstLineChars="400"/>
        <w:rPr>
          <w:rFonts w:hint="eastAsia" w:ascii="宋体" w:hAnsi="宋体" w:eastAsia="宋体" w:cs="宋体"/>
          <w:b/>
          <w:sz w:val="21"/>
          <w:szCs w:val="21"/>
        </w:rPr>
      </w:pPr>
      <w:r>
        <w:rPr>
          <w:rFonts w:hint="eastAsia" w:ascii="宋体" w:hAnsi="宋体" w:eastAsia="宋体" w:cs="宋体"/>
          <w:b/>
          <w:bCs/>
          <w:sz w:val="21"/>
          <w:szCs w:val="21"/>
        </w:rPr>
        <w:t>审核中发现的</w:t>
      </w:r>
      <w:r>
        <w:rPr>
          <w:rFonts w:hint="eastAsia" w:ascii="宋体" w:hAnsi="宋体" w:eastAsia="宋体" w:cs="宋体"/>
          <w:b/>
          <w:sz w:val="21"/>
          <w:szCs w:val="21"/>
        </w:rPr>
        <w:t>□OHSMS (    )个一般不符合，(    )个严重不符合，□验证合格□仍有问题</w:t>
      </w:r>
      <w:r>
        <w:rPr>
          <w:rFonts w:hint="eastAsia" w:ascii="宋体" w:hAnsi="宋体" w:eastAsia="宋体" w:cs="宋体"/>
          <w:b/>
          <w:bCs/>
          <w:sz w:val="21"/>
          <w:szCs w:val="21"/>
        </w:rPr>
        <w:t>审</w:t>
      </w:r>
    </w:p>
    <w:p>
      <w:pPr>
        <w:spacing w:line="360" w:lineRule="exact"/>
        <w:ind w:firstLine="843" w:firstLineChars="400"/>
        <w:rPr>
          <w:rFonts w:hint="eastAsia" w:ascii="宋体" w:hAnsi="宋体" w:eastAsia="宋体" w:cs="宋体"/>
          <w:b/>
          <w:sz w:val="21"/>
          <w:szCs w:val="21"/>
        </w:rPr>
      </w:pPr>
    </w:p>
    <w:p>
      <w:pPr>
        <w:spacing w:before="163" w:beforeLines="50" w:line="360" w:lineRule="auto"/>
        <w:rPr>
          <w:rFonts w:hint="eastAsia" w:ascii="宋体" w:hAnsi="宋体" w:eastAsia="宋体" w:cs="宋体"/>
          <w:b/>
          <w:sz w:val="21"/>
          <w:szCs w:val="21"/>
          <w:u w:val="single"/>
        </w:rPr>
      </w:pPr>
      <w:r>
        <w:rPr>
          <w:rFonts w:hint="eastAsia" w:ascii="宋体" w:hAnsi="宋体" w:eastAsia="宋体" w:cs="宋体"/>
          <w:b/>
          <w:sz w:val="21"/>
          <w:szCs w:val="21"/>
        </w:rPr>
        <w:t>存在问题说明及意见：</w:t>
      </w:r>
    </w:p>
    <w:p>
      <w:pPr>
        <w:spacing w:before="163" w:beforeLines="50" w:line="360" w:lineRule="auto"/>
        <w:ind w:firstLine="632" w:firstLineChars="300"/>
        <w:rPr>
          <w:rFonts w:hint="eastAsia" w:ascii="宋体" w:hAnsi="宋体" w:eastAsia="宋体" w:cs="宋体"/>
          <w:b/>
          <w:sz w:val="21"/>
          <w:szCs w:val="21"/>
        </w:rPr>
      </w:pPr>
      <w:r>
        <w:rPr>
          <w:rFonts w:hint="eastAsia" w:ascii="宋体" w:hAnsi="宋体" w:eastAsia="宋体" w:cs="宋体"/>
          <w:b/>
          <w:sz w:val="21"/>
          <w:szCs w:val="21"/>
        </w:rPr>
        <w:t>2.验证结论：</w:t>
      </w:r>
    </w:p>
    <w:p>
      <w:pPr>
        <w:tabs>
          <w:tab w:val="left" w:pos="6880"/>
          <w:tab w:val="left" w:pos="7740"/>
          <w:tab w:val="left" w:pos="8385"/>
        </w:tabs>
        <w:snapToGrid w:val="0"/>
        <w:spacing w:before="163" w:beforeLines="50" w:line="360" w:lineRule="auto"/>
        <w:ind w:firstLine="1717" w:firstLineChars="900"/>
        <w:rPr>
          <w:rFonts w:hint="eastAsia" w:ascii="宋体" w:hAnsi="宋体" w:eastAsia="宋体" w:cs="宋体"/>
          <w:b/>
          <w:sz w:val="21"/>
          <w:szCs w:val="21"/>
        </w:rPr>
      </w:pPr>
      <w:r>
        <w:rPr>
          <w:rFonts w:hint="eastAsia" w:ascii="宋体" w:hAnsi="宋体" w:eastAsia="宋体" w:cs="宋体"/>
          <w:b/>
          <w:spacing w:val="-10"/>
          <w:sz w:val="21"/>
          <w:szCs w:val="21"/>
          <w:lang w:eastAsia="zh-CN"/>
        </w:rPr>
        <w:t>☑</w:t>
      </w:r>
      <w:r>
        <w:rPr>
          <w:rFonts w:hint="eastAsia" w:ascii="宋体" w:hAnsi="宋体" w:eastAsia="宋体" w:cs="宋体"/>
          <w:b/>
          <w:sz w:val="21"/>
          <w:szCs w:val="21"/>
        </w:rPr>
        <w:t>同意保持注册</w:t>
      </w:r>
      <w:r>
        <w:rPr>
          <w:rFonts w:hint="eastAsia" w:ascii="宋体" w:hAnsi="宋体" w:eastAsia="宋体" w:cs="宋体"/>
          <w:b/>
          <w:spacing w:val="-10"/>
          <w:sz w:val="21"/>
          <w:szCs w:val="21"/>
        </w:rPr>
        <w:t>□</w:t>
      </w:r>
      <w:r>
        <w:rPr>
          <w:rFonts w:hint="eastAsia" w:ascii="宋体" w:hAnsi="宋体" w:eastAsia="宋体" w:cs="宋体"/>
          <w:b/>
          <w:sz w:val="21"/>
          <w:szCs w:val="21"/>
        </w:rPr>
        <w:t>不同意保持注册</w:t>
      </w:r>
    </w:p>
    <w:p>
      <w:pPr>
        <w:tabs>
          <w:tab w:val="left" w:pos="6880"/>
          <w:tab w:val="left" w:pos="7740"/>
          <w:tab w:val="left" w:pos="8385"/>
        </w:tabs>
        <w:snapToGrid w:val="0"/>
        <w:spacing w:before="163" w:beforeLines="50" w:line="360" w:lineRule="auto"/>
        <w:ind w:firstLine="720" w:firstLineChars="343"/>
        <w:rPr>
          <w:rFonts w:hint="eastAsia" w:ascii="宋体" w:hAnsi="宋体" w:eastAsia="宋体" w:cs="宋体"/>
          <w:b/>
          <w:sz w:val="21"/>
          <w:szCs w:val="21"/>
          <w:u w:val="single"/>
        </w:rPr>
      </w:pPr>
      <w:r>
        <w:rPr>
          <w:rFonts w:hint="eastAsia" w:ascii="宋体" w:hAnsi="宋体" w:eastAsia="宋体" w:cs="宋体"/>
          <w:sz w:val="21"/>
          <w:szCs w:val="21"/>
        </w:rPr>
        <w:drawing>
          <wp:anchor distT="0" distB="0" distL="114300" distR="114300" simplePos="0" relativeHeight="251665408" behindDoc="0" locked="0" layoutInCell="1" allowOverlap="1">
            <wp:simplePos x="0" y="0"/>
            <wp:positionH relativeFrom="column">
              <wp:posOffset>1163320</wp:posOffset>
            </wp:positionH>
            <wp:positionV relativeFrom="paragraph">
              <wp:posOffset>39370</wp:posOffset>
            </wp:positionV>
            <wp:extent cx="278130" cy="220345"/>
            <wp:effectExtent l="0" t="0" r="1270" b="825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78130" cy="220345"/>
                    </a:xfrm>
                    <a:prstGeom prst="rect">
                      <a:avLst/>
                    </a:prstGeom>
                    <a:noFill/>
                    <a:ln>
                      <a:noFill/>
                    </a:ln>
                  </pic:spPr>
                </pic:pic>
              </a:graphicData>
            </a:graphic>
          </wp:anchor>
        </w:drawing>
      </w:r>
      <w:r>
        <w:rPr>
          <w:rFonts w:hint="eastAsia" w:ascii="宋体" w:hAnsi="宋体" w:eastAsia="宋体" w:cs="宋体"/>
          <w:b/>
          <w:sz w:val="21"/>
          <w:szCs w:val="21"/>
        </w:rPr>
        <w:t>组长签字：</w:t>
      </w:r>
    </w:p>
    <w:p>
      <w:pPr>
        <w:ind w:left="783" w:hanging="632" w:hangingChars="300"/>
        <w:rPr>
          <w:rFonts w:hint="eastAsia" w:ascii="宋体" w:hAnsi="宋体" w:eastAsia="宋体" w:cs="宋体"/>
          <w:b/>
          <w:sz w:val="21"/>
          <w:szCs w:val="21"/>
        </w:rPr>
      </w:pPr>
      <w:r>
        <w:rPr>
          <w:rFonts w:hint="eastAsia" w:ascii="宋体" w:hAnsi="宋体" w:eastAsia="宋体" w:cs="宋体"/>
          <w:b/>
          <w:sz w:val="21"/>
          <w:szCs w:val="21"/>
        </w:rPr>
        <w:t>十四、</w:t>
      </w:r>
      <w:r>
        <w:rPr>
          <w:rFonts w:hint="eastAsia" w:ascii="宋体" w:hAnsi="宋体" w:eastAsia="宋体" w:cs="宋体"/>
          <w:b/>
          <w:bCs/>
          <w:sz w:val="21"/>
          <w:szCs w:val="21"/>
        </w:rPr>
        <w:t>与末次会议结论不同处的说明和其他说明：（技委委员会</w:t>
      </w:r>
      <w:r>
        <w:rPr>
          <w:rFonts w:hint="eastAsia" w:ascii="宋体" w:hAnsi="宋体" w:eastAsia="宋体" w:cs="宋体"/>
          <w:b/>
          <w:sz w:val="21"/>
          <w:szCs w:val="21"/>
        </w:rPr>
        <w:t>填写)</w:t>
      </w:r>
    </w:p>
    <w:p>
      <w:pPr>
        <w:snapToGrid w:val="0"/>
        <w:rPr>
          <w:rFonts w:hint="eastAsia" w:ascii="宋体" w:hAnsi="宋体" w:eastAsia="宋体" w:cs="宋体"/>
          <w:b/>
          <w:sz w:val="21"/>
          <w:szCs w:val="21"/>
          <w:u w:val="single"/>
        </w:rPr>
      </w:pPr>
    </w:p>
    <w:p>
      <w:pPr>
        <w:spacing w:line="360" w:lineRule="auto"/>
        <w:rPr>
          <w:rFonts w:hint="eastAsia" w:ascii="宋体" w:hAnsi="宋体" w:eastAsia="宋体" w:cs="宋体"/>
          <w:b/>
          <w:sz w:val="21"/>
          <w:szCs w:val="21"/>
        </w:rPr>
      </w:pPr>
      <w:r>
        <w:rPr>
          <w:rFonts w:hint="eastAsia" w:ascii="宋体" w:hAnsi="宋体" w:eastAsia="宋体" w:cs="宋体"/>
          <w:b/>
          <w:sz w:val="21"/>
          <w:szCs w:val="21"/>
        </w:rPr>
        <w:t>十五、认证评定与批准</w:t>
      </w:r>
    </w:p>
    <w:p>
      <w:pPr>
        <w:numPr>
          <w:ilvl w:val="0"/>
          <w:numId w:val="6"/>
        </w:numPr>
        <w:spacing w:line="360" w:lineRule="auto"/>
        <w:rPr>
          <w:rFonts w:hint="eastAsia" w:ascii="宋体" w:hAnsi="宋体" w:eastAsia="宋体" w:cs="宋体"/>
          <w:b/>
          <w:sz w:val="21"/>
          <w:szCs w:val="21"/>
        </w:rPr>
      </w:pPr>
      <w:r>
        <w:rPr>
          <w:rFonts w:hint="eastAsia" w:ascii="宋体" w:hAnsi="宋体" w:eastAsia="宋体" w:cs="宋体"/>
          <w:b/>
          <w:sz w:val="21"/>
          <w:szCs w:val="21"/>
        </w:rPr>
        <w:t>技术委员会评定结论：□同意审核组意见□不同意审核组意见</w:t>
      </w:r>
    </w:p>
    <w:p>
      <w:pPr>
        <w:spacing w:line="360" w:lineRule="auto"/>
        <w:ind w:left="600"/>
        <w:rPr>
          <w:rFonts w:hint="eastAsia" w:ascii="宋体" w:hAnsi="宋体" w:eastAsia="宋体" w:cs="宋体"/>
          <w:b/>
          <w:sz w:val="21"/>
          <w:szCs w:val="21"/>
        </w:rPr>
      </w:pPr>
      <w:r>
        <w:rPr>
          <w:rFonts w:hint="eastAsia" w:ascii="宋体" w:hAnsi="宋体" w:eastAsia="宋体" w:cs="宋体"/>
          <w:b/>
          <w:sz w:val="21"/>
          <w:szCs w:val="21"/>
        </w:rPr>
        <w:t>认证评定负责人：</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日期：</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年</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月</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日</w:t>
      </w:r>
    </w:p>
    <w:p>
      <w:pPr>
        <w:numPr>
          <w:ilvl w:val="0"/>
          <w:numId w:val="6"/>
        </w:numPr>
        <w:spacing w:line="360" w:lineRule="auto"/>
        <w:rPr>
          <w:rFonts w:hint="eastAsia" w:ascii="宋体" w:hAnsi="宋体" w:eastAsia="宋体" w:cs="宋体"/>
          <w:b/>
          <w:sz w:val="21"/>
          <w:szCs w:val="21"/>
        </w:rPr>
      </w:pPr>
      <w:r>
        <w:rPr>
          <w:rFonts w:hint="eastAsia" w:ascii="宋体" w:hAnsi="宋体" w:eastAsia="宋体" w:cs="宋体"/>
          <w:b/>
          <w:sz w:val="21"/>
          <w:szCs w:val="21"/>
        </w:rPr>
        <w:t>批准结论：□同意评定结论□不同意评定结论</w:t>
      </w:r>
    </w:p>
    <w:p>
      <w:pPr>
        <w:spacing w:line="360" w:lineRule="auto"/>
        <w:ind w:left="600"/>
        <w:rPr>
          <w:rFonts w:hint="eastAsia" w:ascii="宋体" w:hAnsi="宋体" w:eastAsia="宋体" w:cs="宋体"/>
          <w:b/>
          <w:sz w:val="21"/>
          <w:szCs w:val="21"/>
        </w:rPr>
      </w:pPr>
      <w:r>
        <w:rPr>
          <w:rFonts w:hint="eastAsia" w:ascii="宋体" w:hAnsi="宋体" w:eastAsia="宋体" w:cs="宋体"/>
          <w:b/>
          <w:sz w:val="21"/>
          <w:szCs w:val="21"/>
        </w:rPr>
        <w:t>批准人（总经理）：</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日期：</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年</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月</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日</w:t>
      </w:r>
    </w:p>
    <w:p>
      <w:pPr>
        <w:snapToGrid w:val="0"/>
        <w:spacing w:before="163" w:beforeLines="50" w:after="163" w:afterLines="50" w:line="360" w:lineRule="exact"/>
        <w:rPr>
          <w:rFonts w:hint="eastAsia" w:ascii="宋体" w:hAnsi="宋体" w:eastAsia="宋体" w:cs="宋体"/>
          <w:b/>
          <w:sz w:val="21"/>
          <w:szCs w:val="21"/>
        </w:rPr>
      </w:pPr>
      <w:r>
        <w:rPr>
          <w:rFonts w:hint="eastAsia" w:ascii="宋体" w:hAnsi="宋体" w:eastAsia="宋体" w:cs="宋体"/>
          <w:b/>
          <w:sz w:val="21"/>
          <w:szCs w:val="21"/>
        </w:rPr>
        <w:t>十六、审核报告的发放范围：</w:t>
      </w:r>
    </w:p>
    <w:p>
      <w:pPr>
        <w:snapToGrid w:val="0"/>
        <w:spacing w:line="320" w:lineRule="exact"/>
        <w:ind w:firstLine="316" w:firstLineChars="150"/>
        <w:rPr>
          <w:rFonts w:hint="eastAsia" w:ascii="宋体" w:hAnsi="宋体" w:eastAsia="宋体" w:cs="宋体"/>
          <w:b/>
          <w:sz w:val="21"/>
          <w:szCs w:val="21"/>
        </w:rPr>
      </w:pPr>
      <w:r>
        <w:rPr>
          <w:rFonts w:hint="eastAsia" w:ascii="宋体" w:hAnsi="宋体" w:eastAsia="宋体" w:cs="宋体"/>
          <w:b/>
          <w:sz w:val="21"/>
          <w:szCs w:val="21"/>
        </w:rPr>
        <w:t>受审核方（含附件）                    1份</w:t>
      </w:r>
    </w:p>
    <w:p>
      <w:pPr>
        <w:snapToGrid w:val="0"/>
        <w:spacing w:line="320" w:lineRule="exact"/>
        <w:ind w:firstLine="316" w:firstLineChars="150"/>
        <w:rPr>
          <w:rFonts w:hint="eastAsia" w:ascii="宋体" w:hAnsi="宋体" w:eastAsia="宋体" w:cs="宋体"/>
          <w:b/>
          <w:sz w:val="21"/>
          <w:szCs w:val="21"/>
        </w:rPr>
      </w:pPr>
      <w:r>
        <w:rPr>
          <w:rFonts w:hint="eastAsia" w:ascii="宋体" w:hAnsi="宋体" w:eastAsia="宋体" w:cs="宋体"/>
          <w:b/>
          <w:sz w:val="21"/>
          <w:szCs w:val="21"/>
        </w:rPr>
        <w:t>北京国标联合认证有限公司1份</w:t>
      </w:r>
    </w:p>
    <w:p>
      <w:pPr>
        <w:snapToGrid w:val="0"/>
        <w:spacing w:before="163" w:beforeLines="50" w:after="163" w:afterLines="50" w:line="360" w:lineRule="exact"/>
        <w:rPr>
          <w:rFonts w:hint="eastAsia" w:ascii="宋体" w:hAnsi="宋体" w:eastAsia="宋体" w:cs="宋体"/>
          <w:b/>
          <w:sz w:val="21"/>
          <w:szCs w:val="21"/>
        </w:rPr>
      </w:pPr>
      <w:r>
        <w:rPr>
          <w:rFonts w:hint="eastAsia" w:ascii="宋体" w:hAnsi="宋体" w:eastAsia="宋体" w:cs="宋体"/>
          <w:b/>
          <w:sz w:val="21"/>
          <w:szCs w:val="21"/>
        </w:rPr>
        <w:t>十七、附件</w:t>
      </w:r>
    </w:p>
    <w:p>
      <w:pPr>
        <w:snapToGrid w:val="0"/>
        <w:spacing w:line="320" w:lineRule="exact"/>
        <w:rPr>
          <w:rFonts w:hint="eastAsia" w:ascii="宋体" w:hAnsi="宋体" w:eastAsia="宋体" w:cs="宋体"/>
          <w:b/>
          <w:bCs/>
          <w:sz w:val="21"/>
          <w:szCs w:val="21"/>
        </w:rPr>
      </w:pPr>
      <w:r>
        <w:rPr>
          <w:rFonts w:hint="eastAsia" w:ascii="宋体" w:hAnsi="宋体" w:eastAsia="宋体" w:cs="宋体"/>
          <w:b/>
          <w:bCs/>
          <w:sz w:val="21"/>
          <w:szCs w:val="21"/>
        </w:rPr>
        <w:t>1. 审核计划（含项目清单）</w:t>
      </w:r>
    </w:p>
    <w:p>
      <w:pPr>
        <w:snapToGrid w:val="0"/>
        <w:spacing w:line="320" w:lineRule="exact"/>
        <w:rPr>
          <w:rFonts w:hint="eastAsia" w:ascii="宋体" w:hAnsi="宋体" w:eastAsia="宋体" w:cs="宋体"/>
          <w:b/>
          <w:bCs/>
          <w:sz w:val="21"/>
          <w:szCs w:val="21"/>
        </w:rPr>
      </w:pPr>
      <w:r>
        <w:rPr>
          <w:rFonts w:hint="eastAsia" w:ascii="宋体" w:hAnsi="宋体" w:eastAsia="宋体" w:cs="宋体"/>
          <w:b/>
          <w:bCs/>
          <w:sz w:val="21"/>
          <w:szCs w:val="21"/>
        </w:rPr>
        <w:t>2.不符合报告/问题清单</w:t>
      </w:r>
    </w:p>
    <w:p>
      <w:pPr>
        <w:spacing w:line="320" w:lineRule="exact"/>
        <w:rPr>
          <w:rFonts w:hint="eastAsia" w:ascii="宋体" w:hAnsi="宋体" w:eastAsia="宋体" w:cs="宋体"/>
          <w:b/>
          <w:bCs/>
          <w:sz w:val="21"/>
          <w:szCs w:val="21"/>
        </w:rPr>
      </w:pPr>
      <w:r>
        <w:rPr>
          <w:rFonts w:hint="eastAsia" w:ascii="宋体" w:hAnsi="宋体" w:eastAsia="宋体" w:cs="宋体"/>
          <w:b/>
          <w:bCs/>
          <w:sz w:val="21"/>
          <w:szCs w:val="21"/>
        </w:rPr>
        <w:t>3.其他</w:t>
      </w:r>
    </w:p>
    <w:p>
      <w:pPr>
        <w:spacing w:before="163" w:beforeLines="50" w:after="163" w:afterLines="50" w:line="360" w:lineRule="exact"/>
        <w:rPr>
          <w:rFonts w:hint="eastAsia" w:ascii="宋体" w:hAnsi="宋体" w:eastAsia="宋体" w:cs="宋体"/>
          <w:b/>
          <w:sz w:val="21"/>
          <w:szCs w:val="21"/>
        </w:rPr>
      </w:pPr>
      <w:r>
        <w:rPr>
          <w:rFonts w:hint="eastAsia" w:ascii="宋体" w:hAnsi="宋体" w:eastAsia="宋体" w:cs="宋体"/>
          <w:b/>
          <w:sz w:val="21"/>
          <w:szCs w:val="21"/>
        </w:rPr>
        <w:t>十八、填表说明：</w:t>
      </w:r>
    </w:p>
    <w:p>
      <w:pPr>
        <w:spacing w:line="320" w:lineRule="exact"/>
        <w:ind w:left="316" w:hanging="316" w:hangingChars="150"/>
        <w:rPr>
          <w:rFonts w:hint="eastAsia" w:ascii="宋体" w:hAnsi="宋体" w:eastAsia="宋体" w:cs="宋体"/>
          <w:b/>
          <w:bCs/>
          <w:sz w:val="21"/>
          <w:szCs w:val="21"/>
        </w:rPr>
      </w:pPr>
      <w:r>
        <w:rPr>
          <w:rFonts w:hint="eastAsia" w:ascii="宋体" w:hAnsi="宋体" w:eastAsia="宋体" w:cs="宋体"/>
          <w:b/>
          <w:bCs/>
          <w:sz w:val="21"/>
          <w:szCs w:val="21"/>
        </w:rPr>
        <w:t>1. 本审核报告适用于单体系审核，也适用于多体系结合审核情况；</w:t>
      </w:r>
    </w:p>
    <w:p>
      <w:pPr>
        <w:spacing w:line="320" w:lineRule="exact"/>
        <w:ind w:left="316" w:hanging="316" w:hangingChars="150"/>
        <w:rPr>
          <w:rFonts w:hint="eastAsia" w:ascii="宋体" w:hAnsi="宋体" w:eastAsia="宋体" w:cs="宋体"/>
          <w:b/>
          <w:sz w:val="21"/>
          <w:szCs w:val="21"/>
        </w:rPr>
      </w:pPr>
      <w:r>
        <w:rPr>
          <w:rFonts w:hint="eastAsia" w:ascii="宋体" w:hAnsi="宋体" w:eastAsia="宋体" w:cs="宋体"/>
          <w:b/>
          <w:bCs/>
          <w:sz w:val="21"/>
          <w:szCs w:val="21"/>
        </w:rPr>
        <w:t>2. 应依据审核任务书布置的管理体系领域（指：</w:t>
      </w:r>
      <w:r>
        <w:rPr>
          <w:rFonts w:hint="eastAsia" w:ascii="宋体" w:hAnsi="宋体" w:eastAsia="宋体" w:cs="宋体"/>
          <w:b/>
          <w:sz w:val="21"/>
          <w:szCs w:val="21"/>
        </w:rPr>
        <w:t>QMS，50430, EMS，OHSMS</w:t>
      </w:r>
      <w:r>
        <w:rPr>
          <w:rFonts w:hint="eastAsia" w:ascii="宋体" w:hAnsi="宋体" w:eastAsia="宋体" w:cs="宋体"/>
          <w:b/>
          <w:bCs/>
          <w:sz w:val="21"/>
          <w:szCs w:val="21"/>
        </w:rPr>
        <w:t>），在相应的</w:t>
      </w:r>
      <w:r>
        <w:rPr>
          <w:rFonts w:hint="eastAsia" w:ascii="宋体" w:hAnsi="宋体" w:eastAsia="宋体" w:cs="宋体"/>
          <w:b/>
          <w:sz w:val="21"/>
          <w:szCs w:val="21"/>
        </w:rPr>
        <w:t>□内划“√”；</w:t>
      </w:r>
    </w:p>
    <w:p>
      <w:pPr>
        <w:spacing w:line="320" w:lineRule="exact"/>
        <w:ind w:left="215" w:hanging="215" w:hangingChars="102"/>
        <w:rPr>
          <w:rFonts w:hint="eastAsia" w:ascii="宋体" w:hAnsi="宋体" w:eastAsia="宋体" w:cs="宋体"/>
          <w:b/>
          <w:bCs/>
          <w:sz w:val="21"/>
          <w:szCs w:val="21"/>
        </w:rPr>
      </w:pPr>
      <w:r>
        <w:rPr>
          <w:rFonts w:hint="eastAsia" w:ascii="宋体" w:hAnsi="宋体" w:eastAsia="宋体" w:cs="宋体"/>
          <w:b/>
          <w:sz w:val="21"/>
          <w:szCs w:val="21"/>
        </w:rPr>
        <w:t xml:space="preserve">3. </w:t>
      </w:r>
      <w:r>
        <w:rPr>
          <w:rFonts w:hint="eastAsia" w:ascii="宋体" w:hAnsi="宋体" w:eastAsia="宋体" w:cs="宋体"/>
          <w:b/>
          <w:color w:val="000000"/>
          <w:sz w:val="21"/>
          <w:szCs w:val="21"/>
        </w:rPr>
        <w:t>“括号”内属于本报告基本要求的内容，除按要求填写外，未</w:t>
      </w:r>
      <w:r>
        <w:rPr>
          <w:rFonts w:hint="eastAsia" w:ascii="宋体" w:hAnsi="宋体" w:eastAsia="宋体" w:cs="宋体"/>
          <w:b/>
          <w:sz w:val="21"/>
          <w:szCs w:val="21"/>
        </w:rPr>
        <w:t>说明的一般应说明负面的发现和潜在的问题或审核组认为应该指明的情况，内容多时可附页；</w:t>
      </w:r>
    </w:p>
    <w:p>
      <w:pPr>
        <w:spacing w:line="320" w:lineRule="exact"/>
        <w:ind w:left="316" w:hanging="316" w:hangingChars="150"/>
        <w:rPr>
          <w:rFonts w:hint="eastAsia" w:ascii="宋体" w:hAnsi="宋体" w:eastAsia="宋体" w:cs="宋体"/>
          <w:b/>
          <w:sz w:val="21"/>
          <w:szCs w:val="21"/>
        </w:rPr>
      </w:pPr>
      <w:r>
        <w:rPr>
          <w:rFonts w:hint="eastAsia" w:ascii="宋体" w:hAnsi="宋体" w:eastAsia="宋体" w:cs="宋体"/>
          <w:b/>
          <w:sz w:val="21"/>
          <w:szCs w:val="21"/>
        </w:rPr>
        <w:t>4. 公正性声明和审核报告签字处需本人亲笔签名。</w:t>
      </w:r>
    </w:p>
    <w:p>
      <w:pPr>
        <w:snapToGrid w:val="0"/>
        <w:jc w:val="left"/>
        <w:rPr>
          <w:rFonts w:hint="eastAsia" w:ascii="宋体" w:hAnsi="宋体" w:eastAsia="宋体" w:cs="宋体"/>
          <w:b/>
          <w:sz w:val="21"/>
          <w:szCs w:val="21"/>
        </w:rPr>
      </w:pPr>
    </w:p>
    <w:p>
      <w:pPr>
        <w:snapToGrid w:val="0"/>
        <w:jc w:val="left"/>
        <w:rPr>
          <w:rFonts w:hint="eastAsia" w:ascii="宋体" w:hAnsi="宋体" w:eastAsia="宋体" w:cs="宋体"/>
          <w:b/>
          <w:sz w:val="21"/>
          <w:szCs w:val="21"/>
        </w:rPr>
      </w:pPr>
      <w:r>
        <w:rPr>
          <w:rFonts w:hint="eastAsia" w:ascii="宋体" w:hAnsi="宋体" w:eastAsia="宋体" w:cs="宋体"/>
          <w:b/>
          <w:sz w:val="21"/>
          <w:szCs w:val="21"/>
        </w:rPr>
        <w:t>十九、</w:t>
      </w:r>
      <w:r>
        <w:rPr>
          <w:rFonts w:hint="eastAsia" w:ascii="宋体" w:hAnsi="宋体" w:eastAsia="宋体" w:cs="宋体"/>
          <w:kern w:val="24"/>
          <w:sz w:val="21"/>
          <w:szCs w:val="21"/>
        </w:rPr>
        <w:t>审核基于对可获得信息的抽样过程的免责声明</w:t>
      </w:r>
      <w:r>
        <w:rPr>
          <w:rFonts w:hint="eastAsia" w:ascii="宋体" w:hAnsi="宋体" w:eastAsia="宋体" w:cs="宋体"/>
          <w:b/>
          <w:sz w:val="21"/>
          <w:szCs w:val="21"/>
        </w:rPr>
        <w:t>：</w:t>
      </w:r>
    </w:p>
    <w:p>
      <w:pPr>
        <w:snapToGrid w:val="0"/>
        <w:ind w:firstLine="310" w:firstLineChars="147"/>
        <w:jc w:val="left"/>
        <w:rPr>
          <w:rFonts w:hint="eastAsia" w:ascii="宋体" w:hAnsi="宋体" w:eastAsia="宋体" w:cs="宋体"/>
          <w:b/>
          <w:sz w:val="21"/>
          <w:szCs w:val="21"/>
        </w:rPr>
      </w:pPr>
    </w:p>
    <w:p>
      <w:pPr>
        <w:snapToGrid w:val="0"/>
        <w:ind w:firstLine="310" w:firstLineChars="147"/>
        <w:jc w:val="left"/>
        <w:rPr>
          <w:rFonts w:hint="eastAsia" w:ascii="宋体" w:hAnsi="宋体" w:eastAsia="宋体" w:cs="宋体"/>
          <w:b/>
          <w:sz w:val="21"/>
          <w:szCs w:val="21"/>
        </w:rPr>
      </w:pPr>
      <w:r>
        <w:rPr>
          <w:rFonts w:hint="eastAsia" w:ascii="宋体" w:hAnsi="宋体" w:eastAsia="宋体" w:cs="宋体"/>
          <w:b/>
          <w:sz w:val="21"/>
          <w:szCs w:val="21"/>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77083"/>
    <w:multiLevelType w:val="singleLevel"/>
    <w:tmpl w:val="83777083"/>
    <w:lvl w:ilvl="0" w:tentative="0">
      <w:start w:val="3"/>
      <w:numFmt w:val="decimal"/>
      <w:lvlText w:val="%1."/>
      <w:lvlJc w:val="left"/>
      <w:pPr>
        <w:tabs>
          <w:tab w:val="left" w:pos="312"/>
        </w:tabs>
      </w:pPr>
    </w:lvl>
  </w:abstractNum>
  <w:abstractNum w:abstractNumId="1">
    <w:nsid w:val="9875417E"/>
    <w:multiLevelType w:val="singleLevel"/>
    <w:tmpl w:val="9875417E"/>
    <w:lvl w:ilvl="0" w:tentative="0">
      <w:start w:val="1"/>
      <w:numFmt w:val="decimal"/>
      <w:suff w:val="nothing"/>
      <w:lvlText w:val="%1）"/>
      <w:lvlJc w:val="left"/>
    </w:lvl>
  </w:abstractNum>
  <w:abstractNum w:abstractNumId="2">
    <w:nsid w:val="F3D5D52A"/>
    <w:multiLevelType w:val="singleLevel"/>
    <w:tmpl w:val="F3D5D52A"/>
    <w:lvl w:ilvl="0" w:tentative="0">
      <w:start w:val="3"/>
      <w:numFmt w:val="decimal"/>
      <w:suff w:val="space"/>
      <w:lvlText w:val="%1."/>
      <w:lvlJc w:val="left"/>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2DE2444C"/>
    <w:multiLevelType w:val="singleLevel"/>
    <w:tmpl w:val="2DE2444C"/>
    <w:lvl w:ilvl="0" w:tentative="0">
      <w:start w:val="2"/>
      <w:numFmt w:val="decimal"/>
      <w:suff w:val="nothing"/>
      <w:lvlText w:val="%1、"/>
      <w:lvlJc w:val="left"/>
    </w:lvl>
  </w:abstractNum>
  <w:abstractNum w:abstractNumId="5">
    <w:nsid w:val="33638A8C"/>
    <w:multiLevelType w:val="singleLevel"/>
    <w:tmpl w:val="33638A8C"/>
    <w:lvl w:ilvl="0" w:tentative="0">
      <w:start w:val="5"/>
      <w:numFmt w:val="decimal"/>
      <w:suff w:val="nothing"/>
      <w:lvlText w:val="%1、"/>
      <w:lvlJc w:val="left"/>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503390"/>
    <w:rsid w:val="43F07718"/>
    <w:rsid w:val="4DB92FD4"/>
    <w:rsid w:val="584C59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46</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2021-01-09T03:13:30Z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