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br w:type="page"/>
      </w:r>
      <w:r>
        <w:rPr>
          <w:rFonts w:hint="eastAsia" w:ascii="宋体" w:hAnsi="宋体"/>
          <w:b/>
          <w:color w:val="000000"/>
          <w:sz w:val="26"/>
          <w:szCs w:val="26"/>
        </w:rPr>
        <w:t>一、审核方基本信息</w:t>
      </w:r>
    </w:p>
    <w:tbl>
      <w:tblPr>
        <w:tblStyle w:val="8"/>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2018-N1QMS-1222792</w:t>
            </w:r>
          </w:p>
        </w:tc>
        <w:tc>
          <w:tcPr>
            <w:tcW w:w="1728" w:type="dxa"/>
            <w:gridSpan w:val="2"/>
            <w:vAlign w:val="center"/>
          </w:tcPr>
          <w:p>
            <w:pPr>
              <w:jc w:val="center"/>
              <w:rPr>
                <w:b/>
                <w:sz w:val="21"/>
                <w:szCs w:val="21"/>
              </w:rPr>
            </w:pPr>
            <w:r>
              <w:rPr>
                <w:b/>
                <w:sz w:val="21"/>
                <w:szCs w:val="21"/>
              </w:rPr>
              <w:t>18.01.04,18.01.05</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郭力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2021-N1QMS-1263290</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ISC[S]0372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
      <w:r>
        <w:rPr>
          <w:rFonts w:hint="eastAsia"/>
          <w:b/>
          <w:sz w:val="21"/>
          <w:szCs w:val="21"/>
        </w:rPr>
        <w:t>□</w:t>
      </w:r>
      <w:bookmarkEnd w:id="8"/>
      <w:r>
        <w:rPr>
          <w:rFonts w:hint="eastAsia"/>
          <w:b/>
          <w:sz w:val="21"/>
          <w:szCs w:val="21"/>
        </w:rPr>
        <w:t xml:space="preserve"> GB/T 28001-2011 idt OHSMS 18001:2007标准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宝鸡市红星锻造有限责任公司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陕西省宝鸡市高新开发区钓渭镇朱家滩村</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721304</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办公地址"/>
            <w:r>
              <w:rPr>
                <w:rFonts w:ascii="宋体"/>
                <w:b/>
                <w:sz w:val="21"/>
              </w:rPr>
              <w:t>陕西省宝鸡市高新开发区钓渭镇朱家滩村</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721304</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陕西省宝鸡市高新开发区钓渭镇朱家滩村</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721304</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吴知虎</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13571716629</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沙黑成</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吴知虎</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2021年02月25日 下午至2021年02月25日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18.01.04;18.01.05</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2022.12.5</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2019.12.7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color w:val="auto"/>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 xml:space="preserve">  2019</w:t>
      </w:r>
      <w:r>
        <w:rPr>
          <w:rFonts w:hint="eastAsia" w:ascii="宋体" w:hAnsi="宋体"/>
          <w:b/>
          <w:color w:val="auto"/>
          <w:sz w:val="21"/>
          <w:szCs w:val="21"/>
        </w:rPr>
        <w:t>年</w:t>
      </w:r>
      <w:r>
        <w:rPr>
          <w:rFonts w:hint="eastAsia" w:ascii="宋体" w:hAnsi="宋体"/>
          <w:b/>
          <w:color w:val="auto"/>
          <w:sz w:val="21"/>
          <w:szCs w:val="21"/>
          <w:lang w:val="en-US" w:eastAsia="zh-CN"/>
        </w:rPr>
        <w:t>12</w:t>
      </w:r>
      <w:r>
        <w:rPr>
          <w:rFonts w:hint="eastAsia" w:ascii="宋体" w:hAnsi="宋体"/>
          <w:b/>
          <w:color w:val="auto"/>
          <w:sz w:val="21"/>
          <w:szCs w:val="21"/>
        </w:rPr>
        <w:t>月</w:t>
      </w:r>
      <w:r>
        <w:rPr>
          <w:rFonts w:hint="eastAsia" w:ascii="宋体" w:hAnsi="宋体"/>
          <w:b/>
          <w:color w:val="auto"/>
          <w:sz w:val="21"/>
          <w:szCs w:val="21"/>
          <w:lang w:val="en-US" w:eastAsia="zh-CN"/>
        </w:rPr>
        <w:t>7</w:t>
      </w:r>
      <w:r>
        <w:rPr>
          <w:rFonts w:hint="eastAsia" w:ascii="宋体" w:hAnsi="宋体"/>
          <w:b/>
          <w:color w:val="auto"/>
          <w:sz w:val="21"/>
          <w:szCs w:val="21"/>
        </w:rPr>
        <w:t>日至</w:t>
      </w:r>
      <w:r>
        <w:rPr>
          <w:rFonts w:hint="eastAsia" w:ascii="宋体" w:hAnsi="宋体"/>
          <w:b/>
          <w:color w:val="auto"/>
          <w:sz w:val="21"/>
          <w:szCs w:val="21"/>
          <w:lang w:val="en-US" w:eastAsia="zh-CN"/>
        </w:rPr>
        <w:t>2021</w:t>
      </w:r>
      <w:r>
        <w:rPr>
          <w:rFonts w:hint="eastAsia" w:ascii="宋体" w:hAnsi="宋体"/>
          <w:b/>
          <w:color w:val="auto"/>
          <w:sz w:val="21"/>
          <w:szCs w:val="21"/>
        </w:rPr>
        <w:t>年</w:t>
      </w:r>
      <w:r>
        <w:rPr>
          <w:rFonts w:hint="eastAsia" w:ascii="宋体" w:hAnsi="宋体"/>
          <w:b/>
          <w:color w:val="auto"/>
          <w:sz w:val="21"/>
          <w:szCs w:val="21"/>
          <w:lang w:val="en-US" w:eastAsia="zh-CN"/>
        </w:rPr>
        <w:t>2</w:t>
      </w:r>
      <w:r>
        <w:rPr>
          <w:rFonts w:hint="eastAsia" w:ascii="宋体" w:hAnsi="宋体"/>
          <w:b/>
          <w:color w:val="auto"/>
          <w:sz w:val="21"/>
          <w:szCs w:val="21"/>
        </w:rPr>
        <w:t>月</w:t>
      </w:r>
      <w:r>
        <w:rPr>
          <w:rFonts w:hint="eastAsia" w:ascii="宋体" w:hAnsi="宋体"/>
          <w:b/>
          <w:color w:val="auto"/>
          <w:sz w:val="21"/>
          <w:szCs w:val="21"/>
          <w:lang w:val="en-US" w:eastAsia="zh-CN"/>
        </w:rPr>
        <w:t>25</w:t>
      </w:r>
      <w:r>
        <w:rPr>
          <w:rFonts w:hint="eastAsia" w:ascii="宋体" w:hAnsi="宋体"/>
          <w:b/>
          <w:color w:val="auto"/>
          <w:sz w:val="21"/>
          <w:szCs w:val="21"/>
        </w:rPr>
        <w:t>日</w:t>
      </w:r>
      <w:bookmarkStart w:id="28" w:name="_GoBack"/>
      <w:bookmarkEnd w:id="28"/>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vAlign w:val="top"/>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240" w:lineRule="auto"/>
              <w:ind w:firstLine="400" w:firstLineChars="200"/>
              <w:rPr>
                <w:szCs w:val="21"/>
              </w:rPr>
            </w:pPr>
            <w:r>
              <w:rPr>
                <w:rFonts w:hint="eastAsia" w:ascii="宋体" w:hAnsi="宋体"/>
                <w:color w:val="000000"/>
                <w:sz w:val="20"/>
                <w:szCs w:val="20"/>
              </w:rPr>
              <w:t>公司</w:t>
            </w:r>
            <w:r>
              <w:rPr>
                <w:rFonts w:hint="eastAsia"/>
                <w:szCs w:val="21"/>
              </w:rPr>
              <w:t>成立于</w:t>
            </w:r>
            <w:r>
              <w:rPr>
                <w:rFonts w:hint="eastAsia"/>
                <w:szCs w:val="21"/>
                <w:lang w:val="en-US" w:eastAsia="zh-CN"/>
              </w:rPr>
              <w:t>2007</w:t>
            </w:r>
            <w:r>
              <w:rPr>
                <w:rFonts w:hint="eastAsia"/>
                <w:szCs w:val="21"/>
              </w:rPr>
              <w:t>年，座落在</w:t>
            </w:r>
            <w:r>
              <w:rPr>
                <w:rFonts w:asciiTheme="minorEastAsia" w:hAnsiTheme="minorEastAsia" w:eastAsiaTheme="minorEastAsia"/>
                <w:sz w:val="20"/>
              </w:rPr>
              <w:t>陕西省宝鸡市高新开发区钓渭镇朱家滩村</w:t>
            </w:r>
            <w:r>
              <w:rPr>
                <w:rFonts w:hint="eastAsia"/>
                <w:szCs w:val="21"/>
              </w:rPr>
              <w:t>，是一家专业从事</w:t>
            </w:r>
            <w:r>
              <w:rPr>
                <w:sz w:val="20"/>
              </w:rPr>
              <w:t>汽车变速箱用齿轮、轴；石油机械泥浆泵用阀体、阀座的锻造生产</w:t>
            </w:r>
            <w:r>
              <w:rPr>
                <w:rFonts w:hint="eastAsia"/>
                <w:szCs w:val="21"/>
                <w:lang w:val="en-US" w:eastAsia="zh-CN"/>
              </w:rPr>
              <w:t>的</w:t>
            </w:r>
            <w:r>
              <w:rPr>
                <w:rFonts w:hint="eastAsia"/>
                <w:szCs w:val="21"/>
              </w:rPr>
              <w:t>民营企业，企业类型为有限责任公司，法定代表人</w:t>
            </w:r>
            <w:r>
              <w:t>沙黑成</w:t>
            </w:r>
            <w:r>
              <w:rPr>
                <w:rFonts w:hint="eastAsia"/>
                <w:szCs w:val="21"/>
              </w:rPr>
              <w:t>。</w:t>
            </w:r>
          </w:p>
          <w:p>
            <w:pPr>
              <w:spacing w:line="240" w:lineRule="auto"/>
              <w:ind w:firstLine="480" w:firstLineChars="200"/>
              <w:rPr>
                <w:szCs w:val="21"/>
              </w:rPr>
            </w:pPr>
            <w:r>
              <w:rPr>
                <w:rFonts w:hint="eastAsia"/>
                <w:szCs w:val="21"/>
              </w:rPr>
              <w:t>公司现有员工</w:t>
            </w:r>
            <w:r>
              <w:rPr>
                <w:rFonts w:hint="eastAsia"/>
                <w:szCs w:val="21"/>
                <w:lang w:val="en-US" w:eastAsia="zh-CN"/>
              </w:rPr>
              <w:t>24</w:t>
            </w:r>
            <w:r>
              <w:rPr>
                <w:rFonts w:hint="eastAsia"/>
                <w:szCs w:val="21"/>
              </w:rPr>
              <w:t>人，下设</w:t>
            </w:r>
            <w:r>
              <w:rPr>
                <w:rFonts w:hint="eastAsia"/>
                <w:szCs w:val="21"/>
                <w:lang w:val="en-US" w:eastAsia="zh-CN"/>
              </w:rPr>
              <w:t>综合管理部</w:t>
            </w:r>
            <w:r>
              <w:rPr>
                <w:rFonts w:hint="eastAsia"/>
                <w:szCs w:val="21"/>
              </w:rPr>
              <w:t>、</w:t>
            </w:r>
            <w:r>
              <w:rPr>
                <w:rFonts w:hint="eastAsia"/>
                <w:szCs w:val="21"/>
                <w:lang w:val="en-US" w:eastAsia="zh-CN"/>
              </w:rPr>
              <w:t>供销</w:t>
            </w:r>
            <w:r>
              <w:rPr>
                <w:rFonts w:hint="eastAsia"/>
                <w:szCs w:val="21"/>
              </w:rPr>
              <w:t>部、生产部</w:t>
            </w:r>
            <w:r>
              <w:rPr>
                <w:rFonts w:hint="eastAsia"/>
                <w:szCs w:val="21"/>
                <w:lang w:eastAsia="zh-CN"/>
              </w:rPr>
              <w:t>、</w:t>
            </w:r>
            <w:r>
              <w:rPr>
                <w:rFonts w:hint="eastAsia"/>
                <w:szCs w:val="21"/>
                <w:lang w:val="en-US" w:eastAsia="zh-CN"/>
              </w:rPr>
              <w:t>技术质量部</w:t>
            </w:r>
            <w:r>
              <w:rPr>
                <w:rFonts w:hint="eastAsia"/>
                <w:szCs w:val="21"/>
              </w:rPr>
              <w:t>，拥有完整的生产、检测、营销、售后网络。</w:t>
            </w:r>
          </w:p>
          <w:p>
            <w:pPr>
              <w:spacing w:line="240" w:lineRule="auto"/>
              <w:ind w:firstLine="48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auto"/>
              <w:ind w:firstLine="480" w:firstLineChars="200"/>
              <w:rPr>
                <w:rFonts w:ascii="宋体" w:hAnsi="宋体"/>
                <w:b/>
                <w:sz w:val="21"/>
                <w:szCs w:val="21"/>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8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60" w:firstLineChars="150"/>
              <w:jc w:val="left"/>
              <w:rPr>
                <w:rFonts w:ascii="宋体"/>
                <w:szCs w:val="21"/>
              </w:rPr>
            </w:pPr>
            <w:r>
              <w:rPr>
                <w:rFonts w:hint="eastAsia" w:ascii="宋体" w:hAnsi="宋体" w:cs="宋体"/>
                <w:szCs w:val="21"/>
                <w:lang w:val="en-US" w:eastAsia="zh-CN"/>
              </w:rPr>
              <w:t>供销部</w:t>
            </w:r>
            <w:r>
              <w:rPr>
                <w:rFonts w:hint="eastAsia" w:ascii="宋体" w:hAnsi="宋体" w:cs="宋体"/>
                <w:szCs w:val="21"/>
              </w:rPr>
              <w:t>和相关职能部门通过日常例会、市场活动、现场拜访、产品展销会、客户调查等多种渠道和方式方法随时了解相关方的需求和期望。做为公司经营风险分析和发展机遇的可利用资源。</w:t>
            </w:r>
          </w:p>
          <w:p>
            <w:pPr>
              <w:ind w:firstLine="480" w:firstLineChars="200"/>
              <w:rPr>
                <w:rFonts w:ascii="宋体" w:cs="宋体"/>
                <w:szCs w:val="21"/>
              </w:rPr>
            </w:pPr>
            <w:r>
              <w:rPr>
                <w:rFonts w:hint="eastAsia" w:ascii="宋体" w:hAnsi="宋体" w:cs="宋体"/>
                <w:szCs w:val="21"/>
              </w:rPr>
              <w:t>与公司高管交流，内外部相关方需求分析到位。口头交流。</w:t>
            </w:r>
          </w:p>
          <w:p>
            <w:pPr>
              <w:spacing w:line="240" w:lineRule="exact"/>
              <w:rPr>
                <w:rFonts w:ascii="宋体" w:hAnsi="宋体"/>
                <w:b/>
                <w:sz w:val="21"/>
                <w:szCs w:val="21"/>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b/>
                <w:color w:val="000000"/>
                <w:sz w:val="20"/>
                <w:szCs w:val="20"/>
              </w:rPr>
            </w:pPr>
            <w:r>
              <w:rPr>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b/>
                <w:color w:val="000000"/>
                <w:spacing w:val="-10"/>
                <w:szCs w:val="21"/>
              </w:rPr>
              <w:t>□</w:t>
            </w:r>
            <w:r>
              <w:rPr>
                <w:rFonts w:hint="eastAsia" w:ascii="宋体" w:hAnsi="宋体"/>
                <w:b/>
                <w:color w:val="000000"/>
                <w:sz w:val="20"/>
                <w:szCs w:val="20"/>
              </w:rPr>
              <w:t>环境</w:t>
            </w:r>
            <w:r>
              <w:rPr>
                <w:rFonts w:ascii="宋体" w:hAnsi="宋体"/>
                <w:b/>
                <w:color w:val="000000"/>
                <w:sz w:val="20"/>
                <w:szCs w:val="20"/>
              </w:rPr>
              <w:t>/</w:t>
            </w:r>
            <w:r>
              <w:rPr>
                <w:rFonts w:hint="eastAsia"/>
                <w:b/>
                <w:color w:val="000000"/>
                <w:spacing w:val="-10"/>
                <w:szCs w:val="21"/>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00" w:lineRule="exact"/>
              <w:ind w:firstLine="480" w:firstLineChars="200"/>
              <w:rPr>
                <w:rFonts w:ascii="宋体" w:hAnsi="宋体" w:cs="宋体"/>
                <w:szCs w:val="21"/>
              </w:rPr>
            </w:pPr>
            <w:r>
              <w:rPr>
                <w:rFonts w:hint="eastAsia" w:ascii="宋体" w:hAnsi="宋体" w:cs="宋体"/>
                <w:szCs w:val="21"/>
              </w:rPr>
              <w:t>公司</w:t>
            </w:r>
            <w:r>
              <w:rPr>
                <w:rFonts w:hint="eastAsia" w:ascii="宋体" w:hAnsi="宋体" w:cs="宋体"/>
                <w:szCs w:val="21"/>
                <w:lang w:val="en-US" w:eastAsia="zh-CN"/>
              </w:rPr>
              <w:t>的质量</w:t>
            </w:r>
            <w:r>
              <w:rPr>
                <w:rFonts w:hint="eastAsia" w:ascii="宋体" w:hAnsi="宋体" w:cs="宋体"/>
                <w:szCs w:val="21"/>
              </w:rPr>
              <w:t>管理方针是：</w:t>
            </w:r>
            <w:r>
              <w:rPr>
                <w:rFonts w:hint="eastAsia" w:ascii="宋体" w:hAnsi="宋体"/>
                <w:sz w:val="21"/>
                <w:szCs w:val="21"/>
                <w:lang w:val="en-US" w:eastAsia="zh-CN"/>
              </w:rPr>
              <w:t>质量第一 信誉第一 顾客至上 持续改进</w:t>
            </w:r>
            <w:r>
              <w:rPr>
                <w:rFonts w:hint="eastAsia" w:ascii="宋体" w:hAnsi="宋体" w:cs="宋体"/>
                <w:szCs w:val="21"/>
              </w:rPr>
              <w:t xml:space="preserve"> </w:t>
            </w:r>
          </w:p>
          <w:p>
            <w:pPr>
              <w:ind w:firstLine="480" w:firstLineChars="200"/>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8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8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8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spacing w:line="240" w:lineRule="auto"/>
              <w:ind w:firstLine="402" w:firstLineChars="200"/>
              <w:rPr>
                <w:rFonts w:hint="eastAsia" w:ascii="宋体" w:hAnsi="宋体" w:eastAsia="宋体" w:cs="宋体"/>
                <w:sz w:val="21"/>
                <w:szCs w:val="21"/>
              </w:rPr>
            </w:pPr>
            <w:r>
              <w:rPr>
                <w:rFonts w:hint="eastAsia" w:ascii="宋体" w:hAnsi="宋体"/>
                <w:b/>
                <w:color w:val="000000"/>
                <w:sz w:val="20"/>
                <w:szCs w:val="20"/>
              </w:rPr>
              <w:t>质量管理体系过程有：</w:t>
            </w:r>
            <w:r>
              <w:rPr>
                <w:rFonts w:hint="eastAsia" w:ascii="宋体" w:hAnsi="宋体" w:eastAsia="宋体" w:cs="宋体"/>
                <w:sz w:val="21"/>
                <w:szCs w:val="21"/>
                <w:lang w:val="en-US" w:eastAsia="zh-CN"/>
              </w:rPr>
              <w:t>原料采购、检验入库、下料、加热、锻粗、挤压模型、冲孔、热处理、抛丸、检验毛坯、交付</w:t>
            </w:r>
            <w:r>
              <w:rPr>
                <w:rFonts w:hint="eastAsia" w:ascii="宋体" w:hAnsi="宋体" w:eastAsia="宋体" w:cs="宋体"/>
                <w:sz w:val="21"/>
                <w:szCs w:val="21"/>
              </w:rPr>
              <w:t>。</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加热</w:t>
            </w:r>
            <w:r>
              <w:rPr>
                <w:rFonts w:hint="eastAsia" w:ascii="宋体" w:hAnsi="宋体"/>
                <w:b/>
                <w:color w:val="000000"/>
                <w:sz w:val="20"/>
                <w:szCs w:val="20"/>
                <w:u w:val="single"/>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b/>
                <w:color w:val="000000"/>
                <w:sz w:val="20"/>
                <w:szCs w:val="20"/>
                <w:lang w:val="en-US" w:eastAsia="zh-CN"/>
              </w:rPr>
              <w:t>加热</w:t>
            </w:r>
            <w:r>
              <w:rPr>
                <w:rFonts w:hint="eastAsia" w:ascii="宋体" w:hAnsi="宋体"/>
                <w:b/>
                <w:color w:val="000000"/>
                <w:sz w:val="20"/>
                <w:szCs w:val="20"/>
                <w:u w:val="single"/>
              </w:rPr>
              <w:t>过程</w:t>
            </w:r>
          </w:p>
          <w:p>
            <w:pPr>
              <w:tabs>
                <w:tab w:val="left" w:pos="540"/>
              </w:tabs>
              <w:spacing w:line="300" w:lineRule="exact"/>
              <w:ind w:left="210" w:hanging="240" w:hangingChars="100"/>
              <w:rPr>
                <w:rFonts w:ascii="宋体"/>
                <w:b/>
                <w:color w:val="000000"/>
                <w:sz w:val="20"/>
                <w:szCs w:val="20"/>
              </w:rPr>
            </w:pPr>
            <w:r>
              <w:pict>
                <v:shape id="_x0000_s2052" o:spid="_x0000_s2052" o:spt="32" type="#_x0000_t32" style="position:absolute;left:0pt;margin-left:55.15pt;margin-top:12.75pt;height:0pt;width:42pt;z-index:251683840;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b/>
                <w:color w:val="000000"/>
                <w:sz w:val="20"/>
                <w:szCs w:val="20"/>
                <w:u w:val="single"/>
              </w:rPr>
              <w:t>该公司按照国标/行标及客户技术要求生产销售，不需要再进行设计和开发。</w:t>
            </w:r>
            <w:r>
              <w:rPr>
                <w:rFonts w:ascii="宋体" w:hAnsi="宋体"/>
                <w:b/>
                <w:color w:val="000000"/>
                <w:sz w:val="20"/>
                <w:szCs w:val="20"/>
              </w:rPr>
              <w:t xml:space="preserve">             </w:t>
            </w:r>
          </w:p>
          <w:p>
            <w:pPr>
              <w:tabs>
                <w:tab w:val="left" w:pos="540"/>
              </w:tabs>
              <w:spacing w:line="300" w:lineRule="exact"/>
              <w:ind w:left="211" w:leftChars="0"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2"/>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2"/>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pStyle w:val="2"/>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5"/>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5"/>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服务□环境因素□危险源，</w:t>
            </w:r>
            <w:r>
              <w:rPr>
                <w:rFonts w:hint="eastAsia" w:ascii="宋体" w:hAnsi="宋体"/>
                <w:b/>
                <w:szCs w:val="21"/>
              </w:rPr>
              <w:sym w:font="Wingdings 2" w:char="0052"/>
            </w:r>
            <w:r>
              <w:rPr>
                <w:rFonts w:hint="eastAsia" w:ascii="宋体" w:hAnsi="宋体"/>
                <w:b/>
                <w:szCs w:val="21"/>
              </w:rPr>
              <w:t>确定□未确定法律法规要求的具体条款，</w:t>
            </w:r>
          </w:p>
          <w:p>
            <w:pPr>
              <w:spacing w:line="400" w:lineRule="exact"/>
              <w:ind w:firstLine="480"/>
              <w:rPr>
                <w:rFonts w:ascii="宋体" w:cs="宋体"/>
                <w:szCs w:val="21"/>
              </w:rPr>
            </w:pPr>
            <w:r>
              <w:rPr>
                <w:rFonts w:hint="eastAsia" w:ascii="宋体" w:hAnsi="宋体"/>
                <w:b/>
                <w:szCs w:val="21"/>
              </w:rPr>
              <w:t>法律法规的宣传方式：</w:t>
            </w:r>
            <w:r>
              <w:rPr>
                <w:rFonts w:hint="eastAsia" w:ascii="宋体" w:hAnsi="宋体" w:cs="宋体"/>
                <w:szCs w:val="21"/>
              </w:rPr>
              <w:t>通过培训、开会、发文件等形式将法律法规要求传达给了员工和相关方。</w:t>
            </w:r>
          </w:p>
          <w:p>
            <w:pPr>
              <w:pStyle w:val="15"/>
              <w:numPr>
                <w:ilvl w:val="0"/>
                <w:numId w:val="1"/>
              </w:numPr>
              <w:tabs>
                <w:tab w:val="left" w:pos="540"/>
              </w:tabs>
              <w:spacing w:line="300" w:lineRule="exact"/>
              <w:ind w:firstLineChars="0"/>
              <w:rPr>
                <w:rFonts w:ascii="宋体" w:hAnsi="宋体"/>
                <w:b/>
                <w:szCs w:val="21"/>
              </w:rPr>
            </w:pPr>
          </w:p>
          <w:p>
            <w:pPr>
              <w:pStyle w:val="15"/>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r>
              <w:rPr>
                <w:rFonts w:hint="eastAsia" w:ascii="宋体" w:hAnsi="宋体"/>
                <w:b/>
                <w:szCs w:val="21"/>
                <w:lang w:eastAsia="zh-CN"/>
              </w:rPr>
              <w:t>：</w:t>
            </w:r>
            <w:r>
              <w:rPr>
                <w:rFonts w:hint="eastAsia" w:ascii="宋体" w:hAnsi="宋体"/>
                <w:b/>
                <w:szCs w:val="21"/>
                <w:lang w:val="en-US" w:eastAsia="zh-CN"/>
              </w:rPr>
              <w:t>是</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8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rPr>
                <w:rFonts w:ascii="宋体" w:hAnsi="宋体" w:cs="宋体"/>
                <w:szCs w:val="21"/>
              </w:rPr>
            </w:pPr>
            <w:r>
              <w:rPr>
                <w:rFonts w:hint="eastAsia" w:ascii="宋体" w:hAnsi="宋体" w:cs="宋体"/>
                <w:szCs w:val="21"/>
              </w:rPr>
              <w:t>质量目标：</w:t>
            </w:r>
          </w:p>
          <w:p>
            <w:pPr>
              <w:spacing w:line="500" w:lineRule="exact"/>
              <w:rPr>
                <w:rFonts w:hint="default" w:ascii="宋体" w:hAnsi="宋体" w:eastAsia="宋体" w:cs="宋体"/>
                <w:sz w:val="21"/>
                <w:szCs w:val="21"/>
                <w:lang w:val="en-US" w:eastAsia="zh-CN"/>
              </w:rPr>
            </w:pPr>
            <w:r>
              <w:rPr>
                <w:rFonts w:hint="eastAsia" w:ascii="宋体" w:hAnsi="宋体" w:cs="宋体"/>
                <w:szCs w:val="21"/>
              </w:rPr>
              <w:t>1、</w:t>
            </w:r>
            <w:r>
              <w:rPr>
                <w:rFonts w:hint="eastAsia" w:ascii="宋体" w:hAnsi="宋体" w:cs="宋体"/>
                <w:sz w:val="21"/>
                <w:szCs w:val="21"/>
                <w:lang w:val="en-US" w:eastAsia="zh-CN"/>
              </w:rPr>
              <w:t>锻造废品率</w:t>
            </w:r>
            <w:r>
              <w:rPr>
                <w:rFonts w:hint="default" w:ascii="Arial" w:hAnsi="Arial" w:cs="Arial"/>
                <w:sz w:val="21"/>
                <w:szCs w:val="21"/>
                <w:lang w:val="en-US" w:eastAsia="zh-CN"/>
              </w:rPr>
              <w:t>&lt;</w:t>
            </w:r>
            <w:r>
              <w:rPr>
                <w:rFonts w:hint="eastAsia" w:ascii="宋体" w:hAnsi="宋体" w:cs="宋体"/>
                <w:sz w:val="21"/>
                <w:szCs w:val="21"/>
                <w:lang w:val="en-US" w:eastAsia="zh-CN"/>
              </w:rPr>
              <w:t>7</w:t>
            </w:r>
            <w:r>
              <w:rPr>
                <w:rFonts w:hint="eastAsia" w:ascii="宋体" w:hAnsi="宋体" w:eastAsia="宋体" w:cs="宋体"/>
                <w:sz w:val="21"/>
                <w:szCs w:val="21"/>
              </w:rPr>
              <w:t>%；</w:t>
            </w:r>
            <w:r>
              <w:rPr>
                <w:rFonts w:hint="eastAsia" w:ascii="宋体" w:hAnsi="宋体" w:cs="宋体"/>
                <w:sz w:val="21"/>
                <w:szCs w:val="21"/>
                <w:lang w:val="en-US" w:eastAsia="zh-CN"/>
              </w:rPr>
              <w:t xml:space="preserve">                   </w:t>
            </w:r>
          </w:p>
          <w:p>
            <w:pPr>
              <w:spacing w:line="500" w:lineRule="exact"/>
              <w:rPr>
                <w:rFonts w:hint="default" w:ascii="宋体" w:hAnsi="宋体" w:eastAsia="宋体" w:cs="宋体"/>
                <w:sz w:val="21"/>
                <w:szCs w:val="21"/>
                <w:lang w:val="en-US" w:eastAsia="zh-CN"/>
              </w:rPr>
            </w:pPr>
            <w:r>
              <w:rPr>
                <w:rFonts w:hint="eastAsia" w:ascii="宋体" w:hAnsi="宋体" w:cs="宋体"/>
                <w:sz w:val="21"/>
                <w:szCs w:val="21"/>
                <w:lang w:val="en-US" w:eastAsia="zh-CN"/>
              </w:rPr>
              <w:t>2、合同履约率</w:t>
            </w:r>
            <w:r>
              <w:rPr>
                <w:rFonts w:hint="eastAsia" w:ascii="宋体" w:hAnsi="宋体" w:eastAsia="宋体" w:cs="宋体"/>
                <w:sz w:val="21"/>
                <w:szCs w:val="21"/>
              </w:rPr>
              <w:t>100%；</w:t>
            </w:r>
            <w:r>
              <w:rPr>
                <w:rFonts w:hint="eastAsia" w:ascii="宋体" w:hAnsi="宋体" w:cs="宋体"/>
                <w:sz w:val="21"/>
                <w:szCs w:val="21"/>
                <w:lang w:val="en-US" w:eastAsia="zh-CN"/>
              </w:rPr>
              <w:t xml:space="preserve">                   </w:t>
            </w:r>
          </w:p>
          <w:p>
            <w:pPr>
              <w:spacing w:line="240" w:lineRule="exact"/>
              <w:rPr>
                <w:rFonts w:hint="eastAsia" w:ascii="宋体" w:hAnsi="宋体" w:cs="宋体"/>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顾客满意度≥9</w:t>
            </w:r>
            <w:r>
              <w:rPr>
                <w:rFonts w:hint="eastAsia" w:ascii="宋体" w:hAnsi="宋体" w:cs="宋体"/>
                <w:sz w:val="21"/>
                <w:szCs w:val="21"/>
                <w:lang w:val="en-US" w:eastAsia="zh-CN"/>
              </w:rPr>
              <w:t>2</w:t>
            </w:r>
            <w:r>
              <w:rPr>
                <w:rFonts w:hint="eastAsia" w:ascii="宋体" w:hAnsi="宋体" w:eastAsia="宋体" w:cs="宋体"/>
                <w:sz w:val="21"/>
                <w:szCs w:val="21"/>
              </w:rPr>
              <w:t>%。</w:t>
            </w:r>
          </w:p>
          <w:p>
            <w:pPr>
              <w:spacing w:line="240" w:lineRule="exact"/>
              <w:rPr>
                <w:rFonts w:ascii="宋体" w:hAnsi="宋体"/>
                <w:b/>
                <w:sz w:val="21"/>
                <w:szCs w:val="21"/>
              </w:rPr>
            </w:pPr>
            <w:r>
              <w:rPr>
                <w:rFonts w:hint="eastAsia" w:ascii="宋体" w:hAnsi="宋体" w:cs="宋体"/>
                <w:szCs w:val="21"/>
              </w:rPr>
              <w:t>以上目标指标均已完成，详见各部门记录。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80" w:firstLineChars="200"/>
            </w:pPr>
            <w:r>
              <w:rPr>
                <w:rFonts w:hint="eastAsia"/>
              </w:rPr>
              <w:t>编制《文件控制程序》《记录控制程序》</w:t>
            </w:r>
          </w:p>
          <w:p>
            <w:r>
              <w:rPr>
                <w:rFonts w:hint="eastAsia"/>
              </w:rPr>
              <w:t>公司质量管理体系文件包括：质量手册、程序文件、作业文件、外来文件、记录等。已建立“受控文件清单”。</w:t>
            </w:r>
          </w:p>
          <w:p>
            <w:pPr>
              <w:rPr>
                <w:rFonts w:hint="default" w:eastAsia="宋体"/>
                <w:lang w:val="en-US" w:eastAsia="zh-CN"/>
              </w:rPr>
            </w:pPr>
            <w:r>
              <w:rPr>
                <w:rFonts w:hint="eastAsia"/>
              </w:rPr>
              <w:t>查：公司质量《管理手册》、《程序文件》为依据</w:t>
            </w:r>
            <w:r>
              <w:t>GB/T19001-2016</w:t>
            </w:r>
            <w:r>
              <w:rPr>
                <w:rFonts w:hint="eastAsia"/>
              </w:rPr>
              <w:t>版编制，于</w:t>
            </w:r>
            <w:r>
              <w:t>201</w:t>
            </w:r>
            <w:r>
              <w:rPr>
                <w:rFonts w:hint="eastAsia"/>
                <w:lang w:val="en-US" w:eastAsia="zh-CN"/>
              </w:rPr>
              <w:t>9</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日发布</w:t>
            </w:r>
            <w:r>
              <w:t>201</w:t>
            </w:r>
            <w:r>
              <w:rPr>
                <w:rFonts w:hint="eastAsia"/>
                <w:lang w:val="en-US" w:eastAsia="zh-CN"/>
              </w:rPr>
              <w:t>9</w:t>
            </w:r>
            <w:r>
              <w:rPr>
                <w:rFonts w:hint="eastAsia"/>
              </w:rPr>
              <w:t>年</w:t>
            </w:r>
            <w:r>
              <w:rPr>
                <w:rFonts w:hint="eastAsia"/>
                <w:lang w:val="en-US" w:eastAsia="zh-CN"/>
              </w:rPr>
              <w:t>5</w:t>
            </w:r>
            <w:r>
              <w:rPr>
                <w:rFonts w:hint="eastAsia"/>
              </w:rPr>
              <w:t>月</w:t>
            </w:r>
            <w:r>
              <w:rPr>
                <w:rFonts w:hint="eastAsia"/>
                <w:lang w:val="en-US" w:eastAsia="zh-CN"/>
              </w:rPr>
              <w:t>30</w:t>
            </w:r>
            <w:r>
              <w:rPr>
                <w:rFonts w:hint="eastAsia"/>
              </w:rPr>
              <w:t>实施，目前版本为</w:t>
            </w:r>
            <w:r>
              <w:rPr>
                <w:rFonts w:hint="eastAsia"/>
                <w:lang w:val="en-US" w:eastAsia="zh-CN"/>
              </w:rPr>
              <w:t>C</w:t>
            </w:r>
            <w:r>
              <w:rPr>
                <w:rFonts w:hint="eastAsia"/>
              </w:rPr>
              <w:t>版。</w:t>
            </w:r>
            <w:r>
              <w:rPr>
                <w:rFonts w:hint="eastAsia"/>
                <w:lang w:val="en-US" w:eastAsia="zh-CN"/>
              </w:rPr>
              <w:t>初审至今未发生修改变更。</w:t>
            </w:r>
          </w:p>
          <w:p>
            <w:r>
              <w:rPr>
                <w:rFonts w:hint="eastAsia"/>
              </w:rPr>
              <w:t>由管理者代表审核，总经理批准后发布。</w:t>
            </w:r>
          </w:p>
          <w:p>
            <w:r>
              <w:rPr>
                <w:rFonts w:hint="eastAsia"/>
              </w:rPr>
              <w:t>查：“”，内容涵盖：序号、文件名称、编号、发放记录、回收记录等。</w:t>
            </w:r>
            <w:r>
              <w:t xml:space="preserve"> </w:t>
            </w:r>
          </w:p>
          <w:p>
            <w:r>
              <w:rPr>
                <w:rFonts w:hint="eastAsia"/>
              </w:rPr>
              <w:t>质量手册、程序文件已发放各部门，有签收部门确认。</w:t>
            </w:r>
          </w:p>
          <w:p>
            <w:r>
              <w:rPr>
                <w:rFonts w:hint="eastAsia"/>
              </w:rPr>
              <w:t>规定对所有失效文件，从使用场所回收并填写《文件销毁申请单》经总经理批准后要加盖“作废”印章，统一销毁。</w:t>
            </w:r>
          </w:p>
          <w:p>
            <w:r>
              <w:rPr>
                <w:rFonts w:hint="eastAsia"/>
              </w:rPr>
              <w:t>文件更改采用局部修改、换页、换版等方式。</w:t>
            </w:r>
          </w:p>
          <w:p>
            <w:r>
              <w:rPr>
                <w:rFonts w:hint="eastAsia"/>
              </w:rPr>
              <w:t>查：有“外来文件清单”记录了《产品质量法》等外来文件，控制分发，有专人负责。</w:t>
            </w:r>
          </w:p>
          <w:p>
            <w:r>
              <w:rPr>
                <w:rFonts w:hint="eastAsia"/>
              </w:rPr>
              <w:t>已建立“记录清单”内容含盖：序号、记录名称、记录编号、保存部门、保存期限。</w:t>
            </w:r>
          </w:p>
          <w:p>
            <w:r>
              <w:rPr>
                <w:rFonts w:hint="eastAsia"/>
              </w:rPr>
              <w:t>现场查看，文件、记录保持清晰，保存完好。</w:t>
            </w:r>
          </w:p>
          <w:p>
            <w:pPr>
              <w:tabs>
                <w:tab w:val="left" w:pos="540"/>
              </w:tabs>
              <w:spacing w:line="240" w:lineRule="exact"/>
              <w:rPr>
                <w:rFonts w:ascii="宋体" w:hAnsi="宋体"/>
                <w:b/>
                <w:sz w:val="21"/>
                <w:szCs w:val="21"/>
              </w:rPr>
            </w:pPr>
            <w:r>
              <w:rPr>
                <w:rFonts w:hint="eastAsia"/>
              </w:rPr>
              <w:t>文件化信息受控。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40" w:firstLineChars="100"/>
              <w:rPr>
                <w:rFonts w:ascii="宋体" w:hAnsi="宋体"/>
                <w:b/>
                <w:sz w:val="21"/>
                <w:szCs w:val="21"/>
              </w:rPr>
            </w:pPr>
            <w:r>
              <w:rPr>
                <w:rFonts w:hint="eastAsia" w:ascii="宋体" w:hAnsi="宋体"/>
                <w:szCs w:val="21"/>
              </w:rPr>
              <w:t>生产、技术、检验、销售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napToGrid w:val="0"/>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等温正火连续炉、转底炉、全自动数控带锯床、自动数控圆盘锯、电动螺旋压力机、中频加热炉、车床、铲车、行车、抛丸清理机、空气压缩机布袋除尘器、外径千分尺、游标卡尺、带表卡尺、深度游标卡尺</w:t>
            </w:r>
            <w:r>
              <w:rPr>
                <w:rFonts w:hint="eastAsia" w:ascii="宋体" w:hAnsi="宋体" w:eastAsia="宋体" w:cs="宋体"/>
                <w:color w:val="000000"/>
                <w:kern w:val="0"/>
                <w:sz w:val="21"/>
                <w:szCs w:val="21"/>
              </w:rPr>
              <w:t>等</w:t>
            </w:r>
            <w:r>
              <w:rPr>
                <w:rFonts w:hint="eastAsia" w:ascii="宋体" w:hAnsi="宋体" w:eastAsia="宋体" w:cs="宋体"/>
                <w:sz w:val="21"/>
                <w:szCs w:val="21"/>
              </w:rPr>
              <w:t>生产、检测设备。</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7"/>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7"/>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7"/>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7"/>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hAnsi="宋体"/>
                <w:b/>
                <w:sz w:val="21"/>
                <w:szCs w:val="21"/>
              </w:rPr>
            </w:pPr>
            <w:r>
              <w:rPr>
                <w:rFonts w:hint="eastAsia" w:ascii="宋体" w:hAnsi="宋体" w:eastAsia="宋体" w:cs="宋体"/>
                <w:sz w:val="21"/>
                <w:szCs w:val="21"/>
                <w:lang w:val="en-US" w:eastAsia="zh-CN"/>
              </w:rPr>
              <w:t>外径千分尺、游标卡尺、带表卡尺、深度游标卡尺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b/>
                <w:color w:val="000000"/>
                <w:sz w:val="20"/>
                <w:szCs w:val="20"/>
              </w:rPr>
            </w:pPr>
            <w:r>
              <w:rPr>
                <w:rFonts w:hint="eastAsia" w:ascii="宋体" w:hAnsi="宋体"/>
                <w:b/>
                <w:color w:val="000000"/>
                <w:sz w:val="20"/>
                <w:szCs w:val="20"/>
              </w:rPr>
              <w:t>知识</w:t>
            </w:r>
          </w:p>
          <w:p>
            <w:pPr>
              <w:ind w:firstLine="48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hint="eastAsia" w:ascii="宋体" w:hAnsi="宋体"/>
                <w:b/>
                <w:sz w:val="21"/>
                <w:szCs w:val="21"/>
              </w:rPr>
            </w:pPr>
            <w:r>
              <w:rPr>
                <w:rFonts w:hint="eastAsia" w:ascii="宋体" w:hAnsi="宋体"/>
                <w:szCs w:val="22"/>
                <w:u w:val="single"/>
              </w:rPr>
              <w:t>根据组织宗旨制定了</w:t>
            </w:r>
            <w:r>
              <w:rPr>
                <w:rFonts w:hint="eastAsia" w:ascii="宋体" w:hAnsi="宋体"/>
                <w:szCs w:val="22"/>
                <w:u w:val="single"/>
                <w:lang w:val="en-US" w:eastAsia="zh-CN"/>
              </w:rPr>
              <w:t>质量</w:t>
            </w:r>
            <w:r>
              <w:rPr>
                <w:rFonts w:hint="eastAsia" w:ascii="宋体" w:hAnsi="宋体"/>
                <w:szCs w:val="22"/>
                <w:u w:val="single"/>
              </w:rPr>
              <w:t>管理方针，进行了有效沟通，在管理评审时进行评审，</w:t>
            </w:r>
            <w:r>
              <w:rPr>
                <w:rFonts w:ascii="宋体" w:hAnsi="宋体"/>
                <w:szCs w:val="22"/>
                <w:u w:val="single"/>
              </w:rPr>
              <w:t>符合要求</w:t>
            </w:r>
            <w:r>
              <w:rPr>
                <w:rFonts w:hint="eastAsia" w:ascii="宋体" w:hAnsi="宋体"/>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ind w:firstLine="480" w:firstLineChars="200"/>
              <w:rPr>
                <w:rFonts w:ascii="宋体" w:cs="宋体"/>
                <w:szCs w:val="21"/>
              </w:rPr>
            </w:pPr>
            <w:r>
              <w:rPr>
                <w:rFonts w:hint="eastAsia" w:ascii="宋体" w:hAnsi="宋体" w:cs="宋体"/>
                <w:szCs w:val="21"/>
              </w:rPr>
              <w:t>策划编制的程序文件《信息交流控制程序》及管理手册的相关章节规定了企业内、外部沟通的要求，经查阅和交谈符合标准要求。</w:t>
            </w:r>
          </w:p>
          <w:p>
            <w:pPr>
              <w:ind w:firstLine="48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综合管理部</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w:t>
            </w:r>
            <w:r>
              <w:rPr>
                <w:rFonts w:hint="eastAsia" w:ascii="宋体" w:hAnsi="宋体" w:cs="宋体"/>
                <w:szCs w:val="21"/>
                <w:lang w:val="en-US" w:eastAsia="zh-CN"/>
              </w:rPr>
              <w:t>质量</w:t>
            </w:r>
            <w:r>
              <w:rPr>
                <w:rFonts w:hint="eastAsia" w:ascii="宋体" w:hAnsi="宋体" w:cs="宋体"/>
                <w:szCs w:val="21"/>
              </w:rPr>
              <w:t>方面的信息，包括法律法规等，及时向</w:t>
            </w:r>
            <w:r>
              <w:rPr>
                <w:rFonts w:hint="eastAsia" w:ascii="宋体" w:hAnsi="宋体" w:cs="宋体"/>
                <w:szCs w:val="21"/>
                <w:lang w:val="en-US" w:eastAsia="zh-CN"/>
              </w:rPr>
              <w:t>综合管理部</w:t>
            </w:r>
            <w:r>
              <w:rPr>
                <w:rFonts w:hint="eastAsia" w:ascii="宋体" w:hAnsi="宋体" w:cs="宋体"/>
                <w:szCs w:val="21"/>
              </w:rPr>
              <w:t>反馈。</w:t>
            </w:r>
            <w:r>
              <w:rPr>
                <w:rFonts w:hint="eastAsia" w:ascii="宋体" w:hAnsi="宋体" w:cs="宋体"/>
                <w:szCs w:val="21"/>
                <w:lang w:val="en-US" w:eastAsia="zh-CN"/>
              </w:rPr>
              <w:t>供销</w:t>
            </w:r>
            <w:r>
              <w:rPr>
                <w:rFonts w:hint="eastAsia" w:ascii="宋体" w:hAnsi="宋体" w:cs="宋体"/>
                <w:szCs w:val="21"/>
              </w:rPr>
              <w:t>部负责顾客要求方面的有关事宜的沟通。</w:t>
            </w:r>
          </w:p>
          <w:p>
            <w:pPr>
              <w:ind w:firstLine="480" w:firstLineChars="200"/>
              <w:rPr>
                <w:rFonts w:ascii="宋体" w:cs="宋体"/>
                <w:szCs w:val="21"/>
              </w:rPr>
            </w:pPr>
            <w:r>
              <w:rPr>
                <w:rFonts w:hint="eastAsia" w:ascii="宋体" w:hAnsi="宋体" w:cs="宋体"/>
                <w:szCs w:val="21"/>
              </w:rPr>
              <w:t>目前各项沟通都较为及时、顺畅、效果较好。</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eastAsia="宋体" w:cs="宋体"/>
                <w:b/>
                <w:sz w:val="21"/>
                <w:szCs w:val="21"/>
              </w:rPr>
              <w:t>■</w:t>
            </w:r>
            <w:r>
              <w:rPr>
                <w:rFonts w:ascii="宋体" w:hAnsi="宋体"/>
                <w:b/>
                <w:sz w:val="21"/>
                <w:szCs w:val="21"/>
              </w:rPr>
              <w:t xml:space="preserve">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color w:val="000000"/>
                <w:sz w:val="20"/>
                <w:szCs w:val="20"/>
              </w:rPr>
            </w:pPr>
            <w:r>
              <w:rPr>
                <w:rFonts w:hint="eastAsia"/>
                <w:color w:val="000000"/>
                <w:sz w:val="20"/>
                <w:szCs w:val="20"/>
              </w:rPr>
              <w:t>公司依据客户订单，下达生产任务通知单，接到定单后召开生产会议，进行生产、质量及管理工作协调。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color w:val="000000"/>
                <w:sz w:val="20"/>
                <w:szCs w:val="20"/>
              </w:rPr>
            </w:pPr>
            <w:r>
              <w:rPr>
                <w:rFonts w:hint="eastAsia"/>
                <w:color w:val="000000"/>
                <w:sz w:val="20"/>
                <w:szCs w:val="20"/>
              </w:rPr>
              <w:t>公司按照制定的产品检验规程、作业指导书等文件对产品的生产和检验过程实施了过程控制。</w:t>
            </w:r>
          </w:p>
          <w:p>
            <w:pPr>
              <w:spacing w:line="240" w:lineRule="exact"/>
              <w:rPr>
                <w:rFonts w:ascii="宋体" w:hAnsi="宋体"/>
                <w:b/>
                <w:sz w:val="21"/>
                <w:szCs w:val="21"/>
              </w:rPr>
            </w:pPr>
            <w:r>
              <w:rPr>
                <w:rFonts w:hint="eastAsia"/>
                <w:color w:val="000000"/>
                <w:sz w:val="20"/>
                <w:szCs w:val="20"/>
                <w:lang w:val="en-US" w:eastAsia="zh-CN"/>
              </w:rPr>
              <w:t>供销部未能提供润滑油供应商安美科技股份有限公司2020年度考核评价的证据。开具了不符合。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w:t>
            </w:r>
            <w:r>
              <w:rPr>
                <w:rFonts w:hint="eastAsia" w:ascii="宋体" w:hAnsi="宋体" w:eastAsia="宋体" w:cs="宋体"/>
                <w:b/>
                <w:sz w:val="21"/>
                <w:szCs w:val="21"/>
              </w:rPr>
              <w:t>■</w:t>
            </w:r>
            <w:r>
              <w:rPr>
                <w:rFonts w:ascii="宋体" w:hAnsi="宋体"/>
                <w:b/>
                <w:sz w:val="21"/>
                <w:szCs w:val="21"/>
              </w:rPr>
              <w:t>Q</w:t>
            </w:r>
            <w:r>
              <w:rPr>
                <w:rFonts w:ascii="宋体" w:hAnsi="宋体"/>
                <w:b/>
                <w:sz w:val="21"/>
                <w:szCs w:val="21"/>
              </w:rPr>
              <w:t>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tabs>
                <w:tab w:val="left" w:pos="6597"/>
              </w:tabs>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企业参考国家行业主要有：顾客技术要求、</w:t>
            </w:r>
            <w:r>
              <w:rPr>
                <w:rFonts w:hint="eastAsia" w:ascii="宋体" w:hAnsi="宋体" w:eastAsia="宋体" w:cs="宋体"/>
                <w:sz w:val="21"/>
                <w:szCs w:val="21"/>
                <w:lang w:val="en-US" w:eastAsia="zh-CN"/>
              </w:rPr>
              <w:t>GB/T702-2004《热轧圆管和方钢尺寸。外形重量及允许偏差》GB/T12361-2003《钢质模锻件通用技术条件》GB/T12362-2003《钢质模锻件公差及机械加工余量》GB/T17505-1998《钢及钢产品交货一般技术要求》、Z</w:t>
            </w:r>
            <w:r>
              <w:rPr>
                <w:rFonts w:hint="eastAsia" w:ascii="宋体" w:hAnsi="宋体" w:eastAsia="宋体" w:cs="宋体"/>
                <w:sz w:val="21"/>
                <w:szCs w:val="21"/>
                <w:lang w:val="en-US" w:eastAsia="zh-CN"/>
              </w:rPr>
              <w:t>OO-01002法士特齿轮有限公司工艺规定、GB/T13320-2007钢质模锻件金相组织评级图及评定方法</w:t>
            </w:r>
          </w:p>
          <w:p>
            <w:pPr>
              <w:tabs>
                <w:tab w:val="left" w:pos="6597"/>
              </w:tabs>
              <w:spacing w:line="360" w:lineRule="auto"/>
              <w:ind w:firstLine="420" w:firstLineChars="200"/>
              <w:rPr>
                <w:rFonts w:ascii="宋体" w:hAnsi="宋体"/>
                <w:b/>
                <w:sz w:val="21"/>
                <w:szCs w:val="21"/>
              </w:rPr>
            </w:pPr>
            <w:r>
              <w:rPr>
                <w:rFonts w:hint="eastAsia" w:ascii="宋体" w:hAnsi="宋体" w:eastAsia="宋体" w:cs="宋体"/>
                <w:sz w:val="21"/>
                <w:szCs w:val="21"/>
                <w:lang w:val="en-US" w:eastAsia="zh-CN"/>
              </w:rPr>
              <w:t>提供了产品检验记录，产品检验合格，满足顾客要求。</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00" w:firstLineChars="100"/>
              <w:rPr>
                <w:rFonts w:ascii="宋体" w:hAnsi="宋体"/>
                <w:b/>
                <w:sz w:val="21"/>
                <w:szCs w:val="21"/>
              </w:rPr>
            </w:pPr>
            <w:r>
              <w:rPr>
                <w:rFonts w:hint="eastAsia"/>
                <w:color w:val="000000"/>
                <w:sz w:val="20"/>
                <w:szCs w:val="20"/>
              </w:rPr>
              <w:t>检验结果合格。</w:t>
            </w:r>
          </w:p>
          <w:p>
            <w:pPr>
              <w:spacing w:line="24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hint="eastAsia" w:ascii="宋体" w:hAnsi="宋体" w:eastAsia="宋体"/>
                <w:b/>
                <w:sz w:val="21"/>
                <w:szCs w:val="21"/>
                <w:lang w:eastAsia="zh-CN"/>
              </w:rPr>
            </w:pPr>
            <w:r>
              <w:rPr>
                <w:rFonts w:hint="eastAsia"/>
                <w:color w:val="000000"/>
                <w:sz w:val="20"/>
                <w:szCs w:val="20"/>
              </w:rPr>
              <w:t>编制了不合格品控制程序，对不合格品进行了有效控制</w:t>
            </w:r>
            <w:r>
              <w:rPr>
                <w:rFonts w:hint="eastAsia"/>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392" w:firstLineChars="196"/>
              <w:rPr>
                <w:rFonts w:ascii="宋体" w:hAnsi="宋体"/>
                <w:b/>
                <w:sz w:val="21"/>
                <w:szCs w:val="21"/>
              </w:rPr>
            </w:pPr>
            <w:r>
              <w:rPr>
                <w:rFonts w:hint="eastAsia"/>
                <w:color w:val="000000"/>
                <w:sz w:val="20"/>
                <w:szCs w:val="20"/>
                <w:u w:val="single"/>
                <w:lang w:val="en-US" w:eastAsia="zh-CN"/>
              </w:rPr>
              <w:t>行车</w:t>
            </w:r>
            <w:r>
              <w:rPr>
                <w:rFonts w:hint="eastAsia"/>
                <w:color w:val="000000"/>
                <w:sz w:val="20"/>
                <w:szCs w:val="20"/>
                <w:u w:val="single"/>
              </w:rPr>
              <w:t>年检合格。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rFonts w:ascii="宋体" w:hAnsi="宋体"/>
                <w:b/>
                <w:sz w:val="21"/>
                <w:szCs w:val="21"/>
              </w:rPr>
            </w:pPr>
            <w:r>
              <w:rPr>
                <w:color w:val="000000"/>
                <w:sz w:val="20"/>
                <w:szCs w:val="20"/>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vAlign w:val="top"/>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20" w:firstLineChars="50"/>
              <w:rPr>
                <w:rFonts w:ascii="宋体" w:hAnsi="宋体"/>
                <w:b/>
                <w:sz w:val="21"/>
                <w:szCs w:val="21"/>
              </w:rPr>
            </w:pPr>
            <w:r>
              <w:rPr>
                <w:rFonts w:hint="eastAsia" w:ascii="宋体" w:hAnsi="宋体"/>
                <w:szCs w:val="22"/>
                <w:u w:val="single"/>
              </w:rPr>
              <w:t>20</w:t>
            </w:r>
            <w:r>
              <w:rPr>
                <w:rFonts w:hint="eastAsia" w:ascii="宋体" w:hAnsi="宋体"/>
                <w:szCs w:val="22"/>
                <w:u w:val="single"/>
                <w:lang w:val="en-US" w:eastAsia="zh-CN"/>
              </w:rPr>
              <w:t>20</w:t>
            </w:r>
            <w:r>
              <w:rPr>
                <w:rFonts w:hint="eastAsia" w:ascii="宋体" w:hAnsi="宋体"/>
                <w:szCs w:val="22"/>
                <w:u w:val="single"/>
              </w:rPr>
              <w:t>年</w:t>
            </w:r>
            <w:r>
              <w:rPr>
                <w:rFonts w:hint="eastAsia" w:ascii="宋体" w:hAnsi="宋体"/>
                <w:szCs w:val="22"/>
                <w:u w:val="single"/>
                <w:lang w:val="en-US" w:eastAsia="zh-CN"/>
              </w:rPr>
              <w:t>10</w:t>
            </w:r>
            <w:r>
              <w:rPr>
                <w:rFonts w:hint="eastAsia" w:ascii="宋体" w:hAnsi="宋体"/>
                <w:szCs w:val="22"/>
                <w:u w:val="single"/>
              </w:rPr>
              <w:t>月</w:t>
            </w:r>
            <w:r>
              <w:rPr>
                <w:rFonts w:hint="eastAsia" w:ascii="宋体" w:hAnsi="宋体"/>
                <w:szCs w:val="22"/>
                <w:u w:val="single"/>
                <w:lang w:val="en-US" w:eastAsia="zh-CN"/>
              </w:rPr>
              <w:t>30</w:t>
            </w:r>
            <w:r>
              <w:rPr>
                <w:rFonts w:hint="eastAsia" w:ascii="宋体" w:hAnsi="宋体"/>
                <w:szCs w:val="22"/>
                <w:u w:val="single"/>
              </w:rPr>
              <w:t>日对质量目标指标进行了检查，能达标。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8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8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22" w:firstLineChars="2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80" w:firstLineChars="200"/>
            </w:pPr>
            <w:r>
              <w:rPr>
                <w:rFonts w:hint="eastAsia"/>
              </w:rPr>
              <w:t>公司制定了《内部审核控制程序》，文件规定每年至少进行一次内部审核，间隔时间不超过</w:t>
            </w:r>
            <w:r>
              <w:t>12</w:t>
            </w:r>
            <w:r>
              <w:rPr>
                <w:rFonts w:hint="eastAsia"/>
              </w:rPr>
              <w:t>个月。规定了审核的策划、实施、形成记录以及报告结果的要求。</w:t>
            </w:r>
          </w:p>
          <w:p>
            <w:r>
              <w:rPr>
                <w:rFonts w:hint="eastAsia"/>
              </w:rPr>
              <w:t>提供了《审核实施计划》，审核目的，依据、审核时间、受审部门、日程安排、审核组长和成员等内容。</w:t>
            </w:r>
          </w:p>
          <w:p>
            <w:r>
              <w:rPr>
                <w:rFonts w:hint="eastAsia"/>
              </w:rPr>
              <w:t>内审时间：</w:t>
            </w:r>
            <w:r>
              <w:t>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14-15</w:t>
            </w:r>
            <w:r>
              <w:rPr>
                <w:rFonts w:hint="eastAsia"/>
              </w:rPr>
              <w:t>日。</w:t>
            </w:r>
          </w:p>
          <w:p>
            <w:r>
              <w:rPr>
                <w:rFonts w:hint="eastAsia"/>
              </w:rPr>
              <w:t>依据</w:t>
            </w:r>
            <w:r>
              <w:t>GB/T19001-2016</w:t>
            </w:r>
            <w:r>
              <w:rPr>
                <w:rFonts w:hint="eastAsia"/>
              </w:rPr>
              <w:t>版标准，质量管理手册和体系其他文件。计划由总经理批准后实施。</w:t>
            </w:r>
          </w:p>
          <w:p>
            <w:r>
              <w:rPr>
                <w:rFonts w:hint="eastAsia"/>
              </w:rPr>
              <w:t>公司按计划实施了内审。提供了内审员任命书，写明了内审员任职要求及审核要求。内审员的安排考虑了审核过程的客观性和公正性，没有发现自己审核本部门的情况。</w:t>
            </w:r>
            <w:r>
              <w:t xml:space="preserve">  </w:t>
            </w:r>
          </w:p>
          <w:p>
            <w:r>
              <w:rPr>
                <w:rFonts w:hint="eastAsia"/>
              </w:rPr>
              <w:t>提供了内审检查表。内审不符合</w:t>
            </w:r>
            <w:r>
              <w:rPr>
                <w:rFonts w:hint="eastAsia"/>
                <w:lang w:val="en-US" w:eastAsia="zh-CN"/>
              </w:rPr>
              <w:t>1</w:t>
            </w:r>
            <w:r>
              <w:rPr>
                <w:rFonts w:hint="eastAsia"/>
              </w:rPr>
              <w:t>项，已整改验收合格。</w:t>
            </w:r>
          </w:p>
          <w:p>
            <w:r>
              <w:rPr>
                <w:rFonts w:hint="eastAsia"/>
              </w:rPr>
              <w:t>内审报告显示本公司的质量体系均运行良好。</w:t>
            </w:r>
          </w:p>
          <w:p>
            <w:pPr>
              <w:ind w:firstLine="480" w:firstLineChars="200"/>
              <w:rPr>
                <w:rFonts w:ascii="宋体" w:hAnsi="宋体"/>
                <w:b/>
                <w:sz w:val="21"/>
                <w:szCs w:val="21"/>
              </w:rPr>
            </w:pPr>
            <w:r>
              <w:rPr>
                <w:rFonts w:hint="eastAsia"/>
              </w:rPr>
              <w:t>现场发现内审深度有待提高，与受审方沟通，希望加强内审人员培训，深化学习标准知识，受审方表示接受。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80" w:firstLineChars="200"/>
            </w:pPr>
            <w:r>
              <w:rPr>
                <w:rFonts w:hint="eastAsia"/>
              </w:rPr>
              <w:t>公司制定了编号：《管理评审控制程序》，文件规定每年至少进行一次管理评审。总经理组织于</w:t>
            </w:r>
            <w:r>
              <w:t>20</w:t>
            </w:r>
            <w:r>
              <w:rPr>
                <w:rFonts w:hint="eastAsia"/>
                <w:lang w:val="en-US" w:eastAsia="zh-CN"/>
              </w:rPr>
              <w:t>20</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日组织进行了一次管理评审。</w:t>
            </w:r>
          </w:p>
          <w:p>
            <w:r>
              <w:rPr>
                <w:rFonts w:hint="eastAsia"/>
              </w:rPr>
              <w:t>查《管理评审计划》确定了评审时间、地点、参加人员。规定了评审议题，提出了评审准备工作要求，评审以会议的方式进行。总经理批准。</w:t>
            </w:r>
          </w:p>
          <w:p>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pPr>
              <w:spacing w:line="240" w:lineRule="auto"/>
              <w:rPr>
                <w:rFonts w:hint="eastAsia"/>
              </w:rPr>
            </w:pPr>
            <w:r>
              <w:rPr>
                <w:rFonts w:hint="eastAsia"/>
              </w:rPr>
              <w:t>提供《管理评审报告》，对评审情况进行了总结，各部门对各过程和活动进行了总结和讨论。</w:t>
            </w:r>
          </w:p>
          <w:p>
            <w:pPr>
              <w:spacing w:line="240" w:lineRule="auto"/>
              <w:rPr>
                <w:rFonts w:hint="default" w:eastAsia="宋体"/>
                <w:lang w:val="en-US" w:eastAsia="zh-CN"/>
              </w:rPr>
            </w:pPr>
            <w:r>
              <w:rPr>
                <w:rFonts w:hint="eastAsia"/>
                <w:lang w:val="en-US" w:eastAsia="zh-CN"/>
              </w:rPr>
              <w:t>2019年管理评审提出的三项改进措施，已完成。</w:t>
            </w:r>
          </w:p>
          <w:p>
            <w:pPr>
              <w:spacing w:line="240" w:lineRule="auto"/>
              <w:rPr>
                <w:szCs w:val="21"/>
              </w:rPr>
            </w:pPr>
            <w:r>
              <w:rPr>
                <w:rFonts w:hint="eastAsia"/>
              </w:rPr>
              <w:t>评审结论：</w:t>
            </w:r>
            <w:r>
              <w:rPr>
                <w:rFonts w:hint="eastAsia"/>
                <w:szCs w:val="21"/>
              </w:rPr>
              <w:t>自体系建立以来，公司的质量管理体系运行全面展开，通过新版的运行，收到良好的效果，经评审认为本公司的质量管理体系的建立和运行是</w:t>
            </w:r>
            <w:r>
              <w:rPr>
                <w:rFonts w:hint="eastAsia"/>
                <w:szCs w:val="21"/>
                <w:lang w:val="en-US" w:eastAsia="zh-CN"/>
              </w:rPr>
              <w:t>持续</w:t>
            </w:r>
            <w:r>
              <w:rPr>
                <w:rFonts w:hint="eastAsia"/>
                <w:szCs w:val="21"/>
              </w:rPr>
              <w:t>充分的、适宜的、有效的。</w:t>
            </w:r>
          </w:p>
          <w:p>
            <w:pPr>
              <w:spacing w:line="240" w:lineRule="auto"/>
            </w:pPr>
            <w:r>
              <w:rPr>
                <w:rFonts w:hint="eastAsia"/>
              </w:rPr>
              <w:t>改进措施：</w:t>
            </w:r>
          </w:p>
          <w:p>
            <w:pPr>
              <w:spacing w:line="240" w:lineRule="auto"/>
              <w:jc w:val="left"/>
              <w:rPr>
                <w:rFonts w:ascii="宋体"/>
                <w:color w:val="000000"/>
                <w:szCs w:val="21"/>
              </w:rPr>
            </w:pPr>
            <w:r>
              <w:rPr>
                <w:rFonts w:ascii="宋体" w:hAnsi="宋体"/>
                <w:color w:val="000000"/>
                <w:szCs w:val="21"/>
              </w:rPr>
              <w:t>1</w:t>
            </w:r>
            <w:r>
              <w:rPr>
                <w:rFonts w:hint="eastAsia" w:ascii="宋体" w:hAnsi="宋体"/>
                <w:color w:val="000000"/>
                <w:szCs w:val="21"/>
              </w:rPr>
              <w:t>）</w:t>
            </w:r>
            <w:r>
              <w:rPr>
                <w:rFonts w:hint="eastAsia" w:ascii="宋体" w:hAnsi="宋体"/>
                <w:color w:val="000000"/>
                <w:szCs w:val="21"/>
                <w:lang w:val="en-US" w:eastAsia="zh-CN"/>
              </w:rPr>
              <w:t>2021年完成车间布局优化，新聘技术人员、专职检测人员和设备维修人员，做好人力资源储备</w:t>
            </w:r>
            <w:r>
              <w:rPr>
                <w:rFonts w:hint="eastAsia" w:ascii="宋体" w:hAnsi="宋体"/>
                <w:color w:val="000000"/>
                <w:szCs w:val="21"/>
              </w:rPr>
              <w:t>；</w:t>
            </w:r>
          </w:p>
          <w:p>
            <w:pPr>
              <w:spacing w:line="240" w:lineRule="auto"/>
              <w:rPr>
                <w:rFonts w:ascii="宋体"/>
                <w:color w:val="000000"/>
                <w:szCs w:val="21"/>
              </w:rPr>
            </w:pPr>
            <w:r>
              <w:rPr>
                <w:rFonts w:ascii="宋体" w:hAnsi="宋体"/>
                <w:color w:val="000000"/>
                <w:szCs w:val="21"/>
              </w:rPr>
              <w:t>2</w:t>
            </w:r>
            <w:r>
              <w:rPr>
                <w:rFonts w:hint="eastAsia" w:ascii="宋体" w:hAnsi="宋体"/>
                <w:color w:val="000000"/>
                <w:szCs w:val="21"/>
              </w:rPr>
              <w:t>）</w:t>
            </w:r>
            <w:r>
              <w:rPr>
                <w:rFonts w:hint="eastAsia"/>
                <w:szCs w:val="21"/>
                <w:lang w:val="en-US" w:eastAsia="zh-CN"/>
              </w:rPr>
              <w:t>为提升我公司青年职工的操作技能，2021年在一线岗位宣贯“传、帮、带”活动，并组织进行技能比武，以激发职工的工作积极性和能动性</w:t>
            </w:r>
            <w:r>
              <w:rPr>
                <w:rFonts w:hint="eastAsia"/>
                <w:szCs w:val="21"/>
              </w:rPr>
              <w:t>；</w:t>
            </w:r>
          </w:p>
          <w:p>
            <w:pPr>
              <w:spacing w:line="240" w:lineRule="exact"/>
              <w:rPr>
                <w:rFonts w:ascii="宋体" w:hAnsi="宋体"/>
                <w:b/>
                <w:sz w:val="21"/>
                <w:szCs w:val="21"/>
              </w:rPr>
            </w:pPr>
            <w:r>
              <w:rPr>
                <w:rFonts w:hint="eastAsia"/>
              </w:rPr>
              <w:t>抽改进措施完成情况，正在进行中，预计</w:t>
            </w:r>
            <w:r>
              <w:t>20</w:t>
            </w:r>
            <w:r>
              <w:rPr>
                <w:rFonts w:hint="eastAsia"/>
                <w:lang w:val="en-US" w:eastAsia="zh-CN"/>
              </w:rPr>
              <w:t>21</w:t>
            </w:r>
            <w:r>
              <w:rPr>
                <w:rFonts w:hint="eastAsia"/>
              </w:rPr>
              <w:t>年下半年完成，下次审核关注。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ind w:firstLine="420" w:firstLineChars="200"/>
              <w:rPr>
                <w:rFonts w:ascii="宋体" w:cs="宋体"/>
                <w:sz w:val="21"/>
                <w:szCs w:val="21"/>
              </w:rPr>
            </w:pPr>
            <w:r>
              <w:rPr>
                <w:rFonts w:hint="eastAsia" w:ascii="宋体" w:hAnsi="宋体" w:cs="宋体"/>
                <w:sz w:val="21"/>
                <w:szCs w:val="21"/>
              </w:rPr>
              <w:t>企业自体系建立以来，通过内审的改进、管理评审；纠正措施的实施、顾客满意度调查等措施，采取了具体的改进措施。基本符合要求。</w:t>
            </w:r>
          </w:p>
          <w:p>
            <w:pPr>
              <w:spacing w:line="240" w:lineRule="exact"/>
              <w:rPr>
                <w:rFonts w:ascii="宋体" w:hAnsi="宋体"/>
                <w:b/>
                <w:sz w:val="21"/>
                <w:szCs w:val="21"/>
              </w:rPr>
            </w:pPr>
            <w:r>
              <w:rPr>
                <w:rFonts w:hint="eastAsia" w:ascii="宋体" w:hAnsi="宋体" w:cs="宋体"/>
                <w:sz w:val="21"/>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上次审核开具的不符合，已完成整改，措施有效。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8"/>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w:t>
      </w:r>
      <w:r>
        <w:rPr>
          <w:rFonts w:hint="eastAsia" w:ascii="宋体" w:hAnsi="宋体"/>
          <w:b/>
          <w:szCs w:val="21"/>
          <w:lang w:val="en-US" w:eastAsia="zh-CN"/>
        </w:rPr>
        <w:t>1</w:t>
      </w:r>
      <w:r>
        <w:rPr>
          <w:rFonts w:hint="eastAsia" w:ascii="宋体" w:hAnsi="宋体"/>
          <w:b/>
          <w:szCs w:val="21"/>
        </w:rPr>
        <w:t>项报告项；其中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8"/>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0" w:firstLineChars="100"/>
              <w:rPr>
                <w:rFonts w:ascii="宋体" w:hAnsi="宋体"/>
                <w:b/>
                <w:szCs w:val="21"/>
              </w:rPr>
            </w:pPr>
            <w:r>
              <w:rPr>
                <w:rFonts w:hint="eastAsia" w:ascii="宋体" w:hAnsi="宋体" w:cs="宋体"/>
                <w:bCs/>
                <w:szCs w:val="21"/>
              </w:rPr>
              <w:t>组织建立并实施的管理体系基本符合标准要求，可能存在的重要风险可以得到有效控制，没有出现</w:t>
            </w:r>
            <w:r>
              <w:rPr>
                <w:rFonts w:hint="eastAsia" w:ascii="宋体" w:hAnsi="宋体" w:cs="宋体"/>
                <w:bCs/>
                <w:szCs w:val="21"/>
                <w:lang w:eastAsia="zh-CN"/>
              </w:rPr>
              <w:t>质量</w:t>
            </w:r>
            <w:r>
              <w:rPr>
                <w:rFonts w:hint="eastAsia" w:ascii="宋体" w:hAnsi="宋体" w:cs="宋体"/>
                <w:bCs/>
                <w:szCs w:val="21"/>
              </w:rPr>
              <w:t>事故以及顾客投诉事件发生，体系运行基本有效，组织建立了自我完善和自我改进机制。现场开具的不符合项在规定的期限内采取纠正措施并经审核组书面验证有效后，同意</w:t>
            </w:r>
            <w:r>
              <w:rPr>
                <w:rFonts w:hint="eastAsia" w:ascii="宋体" w:hAnsi="宋体" w:cs="宋体"/>
                <w:bCs/>
                <w:szCs w:val="21"/>
                <w:lang w:val="en-US" w:eastAsia="zh-CN"/>
              </w:rPr>
              <w:t>恢复</w:t>
            </w:r>
            <w:r>
              <w:rPr>
                <w:rFonts w:hint="eastAsia" w:ascii="宋体" w:hAnsi="宋体" w:cs="宋体"/>
                <w:bCs/>
                <w:szCs w:val="21"/>
              </w:rPr>
              <w:t>认证注册。</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A3"/>
            </w:r>
            <w:r>
              <w:rPr>
                <w:rFonts w:hint="eastAsia" w:ascii="宋体" w:hAnsi="宋体"/>
                <w:b/>
                <w:szCs w:val="21"/>
              </w:rPr>
              <w:t>推荐保持（</w:t>
            </w:r>
            <w:r>
              <w:rPr>
                <w:rFonts w:hint="eastAsia" w:ascii="宋体" w:hAnsi="宋体"/>
                <w:b/>
                <w:szCs w:val="21"/>
              </w:rPr>
              <w:sym w:font="Wingdings 2" w:char="00A3"/>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1636395</wp:posOffset>
            </wp:positionH>
            <wp:positionV relativeFrom="paragraph">
              <wp:posOffset>186690</wp:posOffset>
            </wp:positionV>
            <wp:extent cx="588010" cy="452120"/>
            <wp:effectExtent l="0" t="0" r="8890" b="5080"/>
            <wp:wrapNone/>
            <wp:docPr id="2" name="图片 2"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俐-签名"/>
                    <pic:cNvPicPr>
                      <a:picLocks noChangeAspect="1"/>
                    </pic:cNvPicPr>
                  </pic:nvPicPr>
                  <pic:blipFill>
                    <a:blip r:embed="rId6"/>
                    <a:stretch>
                      <a:fillRect/>
                    </a:stretch>
                  </pic:blipFill>
                  <pic:spPr>
                    <a:xfrm>
                      <a:off x="0" y="0"/>
                      <a:ext cx="588010" cy="452120"/>
                    </a:xfrm>
                    <a:prstGeom prst="rect">
                      <a:avLst/>
                    </a:prstGeom>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0" w:firstLineChars="250"/>
        <w:rPr>
          <w:b/>
          <w:sz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1718945</wp:posOffset>
            </wp:positionH>
            <wp:positionV relativeFrom="paragraph">
              <wp:posOffset>76835</wp:posOffset>
            </wp:positionV>
            <wp:extent cx="736600" cy="612140"/>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7"/>
                    <a:stretch>
                      <a:fillRect/>
                    </a:stretch>
                  </pic:blipFill>
                  <pic:spPr>
                    <a:xfrm>
                      <a:off x="0" y="0"/>
                      <a:ext cx="736600" cy="612140"/>
                    </a:xfrm>
                    <a:prstGeom prst="rect">
                      <a:avLst/>
                    </a:prstGeom>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2021.2.25</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4" w:firstLineChars="343"/>
        <w:rPr>
          <w:b/>
          <w:sz w:val="21"/>
          <w:szCs w:val="21"/>
          <w:u w:val="single"/>
        </w:rPr>
      </w:pPr>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1172845</wp:posOffset>
            </wp:positionH>
            <wp:positionV relativeFrom="paragraph">
              <wp:posOffset>42545</wp:posOffset>
            </wp:positionV>
            <wp:extent cx="440055" cy="338455"/>
            <wp:effectExtent l="0" t="0" r="4445" b="4445"/>
            <wp:wrapNone/>
            <wp:docPr id="3" name="图片 3" descr="李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俐-签名"/>
                    <pic:cNvPicPr>
                      <a:picLocks noChangeAspect="1"/>
                    </pic:cNvPicPr>
                  </pic:nvPicPr>
                  <pic:blipFill>
                    <a:blip r:embed="rId6"/>
                    <a:stretch>
                      <a:fillRect/>
                    </a:stretch>
                  </pic:blipFill>
                  <pic:spPr>
                    <a:xfrm>
                      <a:off x="0" y="0"/>
                      <a:ext cx="440055" cy="338455"/>
                    </a:xfrm>
                    <a:prstGeom prst="rect">
                      <a:avLst/>
                    </a:prstGeom>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6"/>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6"/>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5F274A"/>
    <w:rsid w:val="03B04895"/>
    <w:rsid w:val="0DD01FBA"/>
    <w:rsid w:val="119423E4"/>
    <w:rsid w:val="1F224935"/>
    <w:rsid w:val="1F737AEB"/>
    <w:rsid w:val="22E7227D"/>
    <w:rsid w:val="317069C0"/>
    <w:rsid w:val="37CE60F9"/>
    <w:rsid w:val="393E3E67"/>
    <w:rsid w:val="4250257F"/>
    <w:rsid w:val="4C6501CA"/>
    <w:rsid w:val="4FF939B6"/>
    <w:rsid w:val="594F2582"/>
    <w:rsid w:val="5B9B15CD"/>
    <w:rsid w:val="628D5536"/>
    <w:rsid w:val="68D15195"/>
    <w:rsid w:val="6A1C1AA0"/>
    <w:rsid w:val="709B5CF8"/>
    <w:rsid w:val="7ADA7E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w:basedOn w:val="1"/>
    <w:qFormat/>
    <w:uiPriority w:val="99"/>
    <w:pPr>
      <w:spacing w:after="120"/>
      <w:ind w:left="420" w:leftChars="200"/>
    </w:pPr>
    <w:rPr>
      <w:kern w:val="0"/>
      <w:sz w:val="24"/>
    </w:rPr>
  </w:style>
  <w:style w:type="paragraph" w:styleId="4">
    <w:name w:val="Balloon Text"/>
    <w:basedOn w:val="1"/>
    <w:link w:val="11"/>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7">
    <w:name w:val="Body Text First Indent 2"/>
    <w:basedOn w:val="3"/>
    <w:qFormat/>
    <w:uiPriority w:val="99"/>
    <w:pPr>
      <w:spacing w:after="0"/>
      <w:ind w:left="0" w:leftChars="0" w:firstLine="420" w:firstLineChars="200"/>
      <w:jc w:val="left"/>
    </w:pPr>
    <w:rPr>
      <w:rFonts w:ascii="宋体" w:hAnsi="宋体" w:eastAsia="仿宋_GB2312"/>
      <w:color w:val="000000"/>
      <w:sz w:val="28"/>
      <w:szCs w:val="20"/>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semiHidden/>
    <w:qFormat/>
    <w:locked/>
    <w:uiPriority w:val="99"/>
    <w:rPr>
      <w:rFonts w:ascii="Times New Roman" w:hAnsi="Times New Roman" w:eastAsia="宋体" w:cs="Times New Roman"/>
      <w:sz w:val="18"/>
      <w:szCs w:val="18"/>
    </w:rPr>
  </w:style>
  <w:style w:type="character" w:customStyle="1" w:styleId="13">
    <w:name w:val="页眉 Char"/>
    <w:link w:val="6"/>
    <w:qFormat/>
    <w:locked/>
    <w:uiPriority w:val="0"/>
    <w:rPr>
      <w:sz w:val="18"/>
    </w:rPr>
  </w:style>
  <w:style w:type="character" w:customStyle="1" w:styleId="14">
    <w:name w:val="页眉 Char1"/>
    <w:semiHidden/>
    <w:qFormat/>
    <w:uiPriority w:val="99"/>
    <w:rPr>
      <w:rFonts w:ascii="Times New Roman" w:hAnsi="Times New Roman" w:eastAsia="宋体" w:cs="Times New Roman"/>
      <w:sz w:val="18"/>
      <w:szCs w:val="18"/>
    </w:rPr>
  </w:style>
  <w:style w:type="paragraph" w:styleId="15">
    <w:name w:val="List Paragraph"/>
    <w:basedOn w:val="1"/>
    <w:qFormat/>
    <w:uiPriority w:val="99"/>
    <w:pPr>
      <w:ind w:firstLine="420" w:firstLineChars="200"/>
    </w:pPr>
    <w:rPr>
      <w:sz w:val="21"/>
      <w:szCs w:val="24"/>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2"/>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2</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郭力</cp:lastModifiedBy>
  <cp:lastPrinted>2019-04-18T08:15:00Z</cp:lastPrinted>
  <dcterms:modified xsi:type="dcterms:W3CDTF">2021-02-25T07:57:36Z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