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bookmarkStart w:id="1" w:name="_GoBack"/>
      <w:r>
        <w:rPr>
          <w:rFonts w:ascii="宋体" w:hAnsi="宋体" w:eastAsia="宋体" w:cs="Arial"/>
          <w:bCs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-762635</wp:posOffset>
            </wp:positionH>
            <wp:positionV relativeFrom="paragraph">
              <wp:posOffset>-951865</wp:posOffset>
            </wp:positionV>
            <wp:extent cx="7148195" cy="10125075"/>
            <wp:effectExtent l="0" t="0" r="1905" b="9525"/>
            <wp:wrapNone/>
            <wp:docPr id="2" name="图片 2" descr="扫描全能王 2021-01-11 15.19.16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1-11 15.19.16_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48195" cy="10125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0164-2019-2021</w:t>
      </w:r>
      <w:bookmarkEnd w:id="0"/>
    </w:p>
    <w:p>
      <w:pPr>
        <w:spacing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1100"/>
        <w:gridCol w:w="460"/>
        <w:gridCol w:w="1095"/>
        <w:gridCol w:w="1031"/>
        <w:gridCol w:w="279"/>
        <w:gridCol w:w="1280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二轴四档齿轮毛坯</w:t>
            </w:r>
          </w:p>
          <w:p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/>
              </w:rPr>
              <w:t>减震槽</w:t>
            </w:r>
            <w:r>
              <w:rPr>
                <w:rFonts w:hint="eastAsia"/>
                <w:lang w:val="en-US" w:eastAsia="zh-CN"/>
              </w:rPr>
              <w:t>测量过程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ind w:firstLine="630" w:firstLineChars="300"/>
              <w:jc w:val="both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lang w:eastAsia="zh-CN"/>
              </w:rPr>
              <w:t>技术质量部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内</w:t>
            </w:r>
            <w:r>
              <w:rPr>
                <w:rFonts w:hint="eastAsia"/>
              </w:rPr>
              <w:t>径Φ</w:t>
            </w:r>
            <w:r>
              <w:rPr>
                <w:rFonts w:hint="eastAsia"/>
                <w:sz w:val="24"/>
                <w:lang w:val="en-US" w:eastAsia="zh-CN"/>
              </w:rPr>
              <w:t>132</w:t>
            </w:r>
            <w:r>
              <w:t>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0.125</w:t>
            </w:r>
            <w:r>
              <w:rPr>
                <w:rFonts w:ascii="Times New Roman" w:hAnsi="Times New Roman" w:cs="Times New Roma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position w:val="-12"/>
                <w:sz w:val="24"/>
                <w:lang w:val="en-US" w:eastAsia="zh-CN"/>
              </w:rPr>
              <w:object>
                <v:shape id="_x0000_i1025" o:spt="75" type="#_x0000_t75" style="height:19pt;width:17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hint="eastAsia"/>
                <w:sz w:val="24"/>
              </w:rPr>
              <w:t>mm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410" w:type="dxa"/>
            <w:gridSpan w:val="3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游标卡尺</w:t>
            </w:r>
          </w:p>
        </w:tc>
        <w:tc>
          <w:tcPr>
            <w:tcW w:w="166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Arial"/>
                <w:bCs/>
              </w:rPr>
              <w:t>0-</w:t>
            </w:r>
            <w:r>
              <w:rPr>
                <w:rFonts w:hint="eastAsia" w:ascii="宋体" w:hAnsi="宋体" w:eastAsia="宋体" w:cs="Arial"/>
                <w:bCs/>
                <w:lang w:val="en-US" w:eastAsia="zh-CN"/>
              </w:rPr>
              <w:t>30</w:t>
            </w:r>
            <w:r>
              <w:rPr>
                <w:rFonts w:ascii="宋体" w:hAnsi="宋体" w:eastAsia="宋体" w:cs="Arial"/>
                <w:bCs/>
              </w:rPr>
              <w:t>0mm</w:t>
            </w:r>
          </w:p>
        </w:tc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Arial" w:hAnsi="宋体" w:cs="Arial"/>
                <w:bCs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Arial"/>
                <w:bCs/>
              </w:rPr>
              <w:t>±0</w:t>
            </w:r>
            <w:r>
              <w:rPr>
                <w:rFonts w:ascii="宋体" w:hAnsi="宋体" w:eastAsia="宋体" w:cs="Arial"/>
                <w:bCs/>
              </w:rPr>
              <w:t>.0</w:t>
            </w:r>
            <w:r>
              <w:rPr>
                <w:rFonts w:hint="eastAsia" w:ascii="宋体" w:hAnsi="宋体" w:eastAsia="宋体" w:cs="Arial"/>
                <w:bCs/>
                <w:lang w:val="en-US" w:eastAsia="zh-CN"/>
              </w:rPr>
              <w:t>2</w:t>
            </w:r>
            <w:r>
              <w:rPr>
                <w:rFonts w:ascii="宋体" w:hAnsi="宋体" w:eastAsia="宋体" w:cs="Arial"/>
                <w:bCs/>
              </w:rPr>
              <w:t>mm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HXDZ</w:t>
            </w:r>
            <w:r>
              <w:rPr>
                <w:rFonts w:hint="eastAsia" w:ascii="Times New Roman" w:hAnsi="Times New Roman" w:cs="Times New Roman"/>
              </w:rPr>
              <w:t>/M-01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10" w:firstLineChars="100"/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HXDZ</w:t>
            </w:r>
            <w:r>
              <w:rPr>
                <w:rFonts w:hint="eastAsia" w:ascii="Times New Roman" w:hAnsi="Times New Roman" w:cs="Times New Roman"/>
              </w:rPr>
              <w:t>/M-01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）℃，不得有影响惯性的震动。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吴知虎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附录A：二轴四档齿轮毛坯减震槽测量过程不确定度的评定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附录B：二轴四档齿轮毛坯减震槽测量过程有效性确认记录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</w:rPr>
              <w:t>附录C：二轴四档齿轮毛坯减震槽监视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附录C：二轴四档齿轮毛坯减震槽监视控制图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spacing w:line="24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spacing w:line="24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spacing w:line="24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8 </w:t>
      </w:r>
      <w:r>
        <w:rPr>
          <w:rFonts w:hint="eastAsia" w:ascii="Times New Roman" w:hAnsi="Times New Roman" w:eastAsia="宋体" w:cs="Times New Roman"/>
          <w:szCs w:val="21"/>
        </w:rPr>
        <w:t xml:space="preserve">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F71F8"/>
    <w:multiLevelType w:val="singleLevel"/>
    <w:tmpl w:val="142F71F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DF64D4"/>
    <w:rsid w:val="377178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wmf"/><Relationship Id="rId6" Type="http://schemas.openxmlformats.org/officeDocument/2006/relationships/oleObject" Target="embeddings/oleObject1.bin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1</TotalTime>
  <ScaleCrop>false</ScaleCrop>
  <LinksUpToDate>false</LinksUpToDate>
  <CharactersWithSpaces>578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2021-01-11T10:30:37Z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