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jpeg" ContentType="image/jpe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bookmarkStart w:id="2" w:name="_GoBack"/>
      <w:r>
        <w:rPr>
          <w:rFonts w:hint="eastAsia" w:ascii="宋体" w:hAnsi="宋体" w:cs="宋体"/>
          <w:kern w:val="0"/>
          <w:szCs w:val="21"/>
          <w:lang w:val="en-US"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-385445</wp:posOffset>
            </wp:positionH>
            <wp:positionV relativeFrom="paragraph">
              <wp:posOffset>-1080135</wp:posOffset>
            </wp:positionV>
            <wp:extent cx="6696075" cy="10345420"/>
            <wp:effectExtent l="0" t="0" r="9525" b="5080"/>
            <wp:wrapNone/>
            <wp:docPr id="2" name="图片 2" descr="扫描全能王 2021-01-11 15.36.45_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扫描全能王 2021-01-11 15.36.45_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96075" cy="10345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2"/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0166-2019-2021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</w:t>
            </w:r>
            <w:bookmarkStart w:id="1" w:name="组织名称"/>
            <w:r>
              <w:rPr>
                <w:rFonts w:hint="eastAsia" w:ascii="宋体" w:hAnsi="宋体" w:cs="宋体"/>
                <w:kern w:val="0"/>
                <w:szCs w:val="21"/>
              </w:rPr>
              <w:t>陕西缔忠罡制造有限公司</w:t>
            </w:r>
            <w:bookmarkEnd w:id="1"/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不符合报告编号：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hint="eastAsia" w:ascii="宋体" w:cs="宋体"/>
                <w:kern w:val="0"/>
                <w:szCs w:val="21"/>
                <w:lang w:val="en-US" w:eastAsia="zh-CN"/>
              </w:rPr>
              <w:t>生产部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刘万里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ind w:left="210" w:leftChars="100" w:firstLine="420" w:firstLineChars="200"/>
              <w:rPr>
                <w:rFonts w:hint="default" w:asci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Cs w:val="21"/>
                <w:lang w:val="en-US" w:eastAsia="zh-CN"/>
              </w:rPr>
              <w:t>在生产部检查发现图号12ISDX240TA-170150“</w:t>
            </w:r>
            <w:r>
              <w:rPr>
                <w:rFonts w:hint="eastAsia" w:ascii="宋体" w:cs="宋体"/>
                <w:kern w:val="0"/>
                <w:position w:val="-10"/>
                <w:szCs w:val="21"/>
                <w:lang w:val="en-US" w:eastAsia="zh-CN"/>
              </w:rPr>
              <w:object>
                <v:shape id="_x0000_i1025" o:spt="75" type="#_x0000_t75" style="height:16pt;width:10pt;" o:ole="t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KSEE3" ShapeID="_x0000_i1025" DrawAspect="Content" ObjectID="_1468075725" r:id="rId6">
                  <o:LockedField>false</o:LockedField>
                </o:OLEObject>
              </w:object>
            </w:r>
            <w:r>
              <w:rPr>
                <w:rFonts w:hint="eastAsia" w:ascii="宋体" w:cs="宋体"/>
                <w:kern w:val="0"/>
                <w:szCs w:val="21"/>
                <w:lang w:val="en-US" w:eastAsia="zh-CN"/>
              </w:rPr>
              <w:t>67.412”孔径检验用气动量仪未纳入测量设备台账管理。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eastAsia" w:ascii="宋体" w:cs="宋体"/>
                <w:kern w:val="0"/>
                <w:szCs w:val="21"/>
                <w:u w:val="single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宋体" w:cs="宋体"/>
                <w:kern w:val="0"/>
                <w:szCs w:val="21"/>
                <w:u w:val="single"/>
                <w:lang w:val="en-US" w:eastAsia="zh-CN"/>
              </w:rPr>
              <w:t>GB/T19022标准6.3.1条款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主要不符合____；次要不符合__</w:t>
            </w:r>
            <w:r>
              <w:rPr>
                <w:rFonts w:hint="default" w:ascii="Arial" w:hAnsi="Arial" w:cs="Arial"/>
                <w:kern w:val="0"/>
                <w:szCs w:val="21"/>
                <w:u w:val="single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___；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2021.1.7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ind w:firstLine="420" w:firstLineChars="20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由生产部负责将该测量设备纳入测量设备台账管理并进行举一反三。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措施有效，同意关闭。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日期: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9.7pt;margin-top:14.1pt;height:20.6pt;width:173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pt;height:0.05pt;width:458.2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9CD2C16"/>
    <w:rsid w:val="13B21767"/>
    <w:rsid w:val="13B21D85"/>
    <w:rsid w:val="4AF36E3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wmf"/><Relationship Id="rId6" Type="http://schemas.openxmlformats.org/officeDocument/2006/relationships/oleObject" Target="embeddings/oleObject1.bin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285</Characters>
  <Lines>2</Lines>
  <Paragraphs>1</Paragraphs>
  <TotalTime>0</TotalTime>
  <ScaleCrop>false</ScaleCrop>
  <LinksUpToDate>false</LinksUpToDate>
  <CharactersWithSpaces>333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LIL</cp:lastModifiedBy>
  <dcterms:modified xsi:type="dcterms:W3CDTF">2021-01-11T08:22:52Z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