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成都尊上伯乐文化传播有限公司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颜洲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ind w:firstLine="422" w:firstLineChars="200"/>
              <w:rPr>
                <w:rFonts w:hint="default" w:ascii="宋体" w:hAnsi="宋体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szCs w:val="21"/>
                <w:highlight w:val="none"/>
                <w:lang w:val="en-US" w:eastAsia="zh-CN"/>
              </w:rPr>
              <w:t>现场不能提供需要确认的过程（焊接过程）的过程能力确认记录。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eastAsia="方正仿宋简体"/>
                <w:b/>
              </w:rPr>
              <w:t xml:space="preserve">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bookmarkStart w:id="7" w:name="_GoBack"/>
      <w:bookmarkEnd w:id="7"/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9A7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tabs>
        <w:tab w:val="left" w:pos="1260"/>
      </w:tabs>
    </w:pPr>
    <w:rPr>
      <w:kern w:val="2"/>
      <w:sz w:val="28"/>
      <w:lang w:eastAsia="zh-CN"/>
    </w:r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2021-01-04T05:40:01Z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