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重庆每文城市综合服务有限公司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道路清扫服务流程图：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客户需求→签订合同→日常清扫→垃圾清运→检查→整改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关键过程：清扫过程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清扫服务过程依据和协议和卫生标准执行，控制保洁频次、保洁质量；存在风险：</w:t>
            </w:r>
            <w:r>
              <w:rPr>
                <w:rFonts w:hint="eastAsia"/>
                <w:sz w:val="21"/>
                <w:szCs w:val="21"/>
              </w:rPr>
              <w:t>实施不当造成不清洁和顾客投诉等。环境风险：造成二次污染，职业健康风险：职业病和意外伤害。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1）固废排放；2）潜在火灾；3）粉尘排放；4）噪声排放；5）</w:t>
            </w:r>
            <w:r>
              <w:rPr>
                <w:rFonts w:hint="eastAsia" w:ascii="宋体" w:hAnsi="宋体"/>
                <w:sz w:val="21"/>
                <w:szCs w:val="21"/>
              </w:rPr>
              <w:t>水/电等能源</w:t>
            </w:r>
            <w:r>
              <w:rPr>
                <w:rFonts w:ascii="宋体" w:hAnsi="宋体"/>
                <w:sz w:val="21"/>
                <w:szCs w:val="21"/>
              </w:rPr>
              <w:t>浪费，</w:t>
            </w:r>
            <w:r>
              <w:rPr>
                <w:rFonts w:hint="eastAsia" w:ascii="宋体" w:hAnsi="宋体"/>
                <w:sz w:val="21"/>
                <w:szCs w:val="21"/>
              </w:rPr>
              <w:t>控制方法：管理方案和应急预案。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 w:val="0"/>
                <w:bCs w:val="0"/>
                <w:sz w:val="21"/>
                <w:szCs w:val="21"/>
                <w:highlight w:val="gree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火灾、职业病 、意外伤害（中暑、触电、机械伤害）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控制方法：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管理方案和应急预案。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中华人民共和国城市绿化条例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建设工程质量管理条例</w:t>
            </w:r>
            <w:r>
              <w:rPr>
                <w:rFonts w:hint="eastAsia" w:ascii="宋体" w:hAnsi="宋体" w:cs="宋体"/>
                <w:b w:val="0"/>
                <w:bCs w:val="0"/>
                <w:kern w:val="15"/>
                <w:sz w:val="21"/>
                <w:szCs w:val="21"/>
              </w:rPr>
              <w:t xml:space="preserve">； 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园林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绿化工程施工及验收规范</w:t>
            </w:r>
            <w:r>
              <w:rPr>
                <w:rFonts w:hint="eastAsia" w:ascii="宋体" w:hAnsi="宋体" w:cs="宋体"/>
                <w:b w:val="0"/>
                <w:bCs w:val="0"/>
                <w:kern w:val="15"/>
                <w:sz w:val="21"/>
                <w:szCs w:val="21"/>
              </w:rPr>
              <w:t xml:space="preserve">; 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中华人民共和国道路交通安全法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</w:rPr>
              <w:t>、</w:t>
            </w:r>
            <w:r>
              <w:rPr>
                <w:b w:val="0"/>
                <w:bCs w:val="0"/>
                <w:sz w:val="21"/>
                <w:szCs w:val="21"/>
              </w:rPr>
              <w:t>中华人民共和国道路运输条例</w:t>
            </w:r>
            <w:r>
              <w:rPr>
                <w:rFonts w:hint="eastAsia" w:ascii="宋体" w:hAnsi="宋体" w:cs="宋体"/>
                <w:b w:val="0"/>
                <w:bCs w:val="0"/>
                <w:kern w:val="15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《污水排入城镇下水道水质标准》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(GB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>/T31962-2015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表1中B级标准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；大气污染物综合排放标准（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GB16297-1996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检验项目：频次、清洁度等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45720</wp:posOffset>
            </wp:positionV>
            <wp:extent cx="365760" cy="378460"/>
            <wp:effectExtent l="0" t="0" r="0" b="254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142240</wp:posOffset>
            </wp:positionV>
            <wp:extent cx="365760" cy="378460"/>
            <wp:effectExtent l="0" t="0" r="0" b="254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2020.1.2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0B43E1B"/>
    <w:rsid w:val="288F0A33"/>
    <w:rsid w:val="30A679C4"/>
    <w:rsid w:val="399C6D33"/>
    <w:rsid w:val="44186A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2021-01-06T08:08:36Z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