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四川美厦物业服务有限公司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杨珍全</w:t>
            </w:r>
          </w:p>
        </w:tc>
        <w:tc>
          <w:tcPr>
            <w:tcW w:w="1184" w:type="dxa"/>
            <w:vAlign w:val="center"/>
          </w:tcPr>
          <w:p>
            <w:pPr>
              <w:snapToGrid w:val="0"/>
              <w:spacing w:line="320" w:lineRule="exact"/>
              <w:ind w:left="572"/>
              <w:rPr>
                <w:sz w:val="21"/>
                <w:szCs w:val="21"/>
                <w:highlight w:val="none"/>
              </w:rPr>
            </w:pPr>
            <w:r>
              <w:rPr>
                <w:sz w:val="21"/>
                <w:szCs w:val="21"/>
                <w:highlight w:val="none"/>
              </w:rPr>
              <w:t>组长</w:t>
            </w:r>
          </w:p>
        </w:tc>
        <w:tc>
          <w:tcPr>
            <w:tcW w:w="5595" w:type="dxa"/>
            <w:gridSpan w:val="3"/>
            <w:vAlign w:val="center"/>
          </w:tcPr>
          <w:p>
            <w:pPr>
              <w:snapToGrid w:val="0"/>
              <w:spacing w:line="320" w:lineRule="exact"/>
              <w:ind w:left="1309"/>
              <w:rPr>
                <w:sz w:val="21"/>
                <w:szCs w:val="21"/>
                <w:highlight w:val="none"/>
              </w:rPr>
            </w:pPr>
            <w:r>
              <w:rPr>
                <w:sz w:val="21"/>
                <w:szCs w:val="21"/>
                <w:highlight w:val="none"/>
              </w:rPr>
              <w:t>2018-N1QMS-1230067</w:t>
            </w:r>
          </w:p>
          <w:p>
            <w:pPr>
              <w:snapToGrid w:val="0"/>
              <w:spacing w:line="320" w:lineRule="exact"/>
              <w:ind w:left="1309"/>
              <w:rPr>
                <w:sz w:val="21"/>
                <w:szCs w:val="21"/>
                <w:highlight w:val="none"/>
              </w:rPr>
            </w:pPr>
            <w:r>
              <w:rPr>
                <w:sz w:val="21"/>
                <w:szCs w:val="21"/>
                <w:highlight w:val="none"/>
              </w:rPr>
              <w:t>2018-N1EMS-1230067</w:t>
            </w:r>
          </w:p>
          <w:p>
            <w:pPr>
              <w:snapToGrid w:val="0"/>
              <w:spacing w:line="320" w:lineRule="exact"/>
              <w:ind w:left="1309"/>
              <w:rPr>
                <w:sz w:val="21"/>
                <w:szCs w:val="21"/>
                <w:highlight w:val="none"/>
              </w:rPr>
            </w:pPr>
            <w:r>
              <w:rPr>
                <w:sz w:val="21"/>
                <w:szCs w:val="21"/>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宋明珠</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2020-N1QMS-1247783</w:t>
            </w:r>
          </w:p>
          <w:p>
            <w:pPr>
              <w:snapToGrid w:val="0"/>
              <w:spacing w:line="320" w:lineRule="exact"/>
              <w:ind w:left="1309"/>
              <w:rPr>
                <w:sz w:val="21"/>
                <w:szCs w:val="21"/>
                <w:highlight w:val="none"/>
              </w:rPr>
            </w:pPr>
            <w:r>
              <w:rPr>
                <w:sz w:val="21"/>
                <w:szCs w:val="21"/>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余家龙</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2020-N1QMS-1262293</w:t>
            </w:r>
          </w:p>
          <w:p>
            <w:pPr>
              <w:snapToGrid w:val="0"/>
              <w:spacing w:line="320" w:lineRule="exact"/>
              <w:ind w:left="1309"/>
              <w:rPr>
                <w:sz w:val="21"/>
                <w:szCs w:val="21"/>
                <w:highlight w:val="none"/>
              </w:rPr>
            </w:pPr>
            <w:r>
              <w:rPr>
                <w:sz w:val="21"/>
                <w:szCs w:val="21"/>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冉景洲</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2020-N1QMS-1267598</w:t>
            </w:r>
          </w:p>
          <w:p>
            <w:pPr>
              <w:snapToGrid w:val="0"/>
              <w:spacing w:line="320" w:lineRule="exact"/>
              <w:ind w:left="1309"/>
              <w:rPr>
                <w:sz w:val="21"/>
                <w:szCs w:val="21"/>
                <w:highlight w:val="none"/>
              </w:rPr>
            </w:pPr>
            <w:r>
              <w:rPr>
                <w:sz w:val="21"/>
                <w:szCs w:val="21"/>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8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8：00</w:t>
            </w:r>
          </w:p>
          <w:p>
            <w:pPr>
              <w:snapToGrid w:val="0"/>
              <w:spacing w:line="360"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12：00</w:t>
            </w:r>
            <w:bookmarkStart w:id="4" w:name="_GoBack"/>
            <w:bookmarkEnd w:id="4"/>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 w:lineRule="atLeast"/>
              <w:textAlignment w:val="auto"/>
              <w:rPr>
                <w:rFonts w:ascii="宋体"/>
                <w:sz w:val="22"/>
                <w:szCs w:val="22"/>
              </w:rPr>
            </w:pPr>
            <w:r>
              <w:rPr>
                <w:rFonts w:hint="eastAsia"/>
                <w:b/>
                <w:sz w:val="22"/>
                <w:szCs w:val="22"/>
              </w:rPr>
              <w:t>对审核组审核工作</w:t>
            </w:r>
          </w:p>
          <w:p>
            <w:pPr>
              <w:keepNext w:val="0"/>
              <w:keepLines w:val="0"/>
              <w:pageBreakBefore w:val="0"/>
              <w:widowControl w:val="0"/>
              <w:kinsoku/>
              <w:wordWrap/>
              <w:overflowPunct/>
              <w:topLinePunct w:val="0"/>
              <w:autoSpaceDE/>
              <w:autoSpaceDN/>
              <w:bidi w:val="0"/>
              <w:adjustRightInd/>
              <w:snapToGrid/>
              <w:spacing w:line="24" w:lineRule="atLeast"/>
              <w:ind w:firstLine="990" w:firstLineChars="450"/>
              <w:textAlignment w:val="auto"/>
              <w:rPr>
                <w:sz w:val="16"/>
                <w:szCs w:val="16"/>
              </w:rPr>
            </w:pPr>
            <w:r>
              <w:rPr>
                <w:rFonts w:hint="eastAsia" w:ascii="宋体" w:hAnsi="宋体"/>
                <w:sz w:val="22"/>
                <w:szCs w:val="22"/>
                <w:lang w:eastAsia="zh-CN"/>
              </w:rPr>
              <w:t>■</w:t>
            </w:r>
            <w:r>
              <w:rPr>
                <w:rFonts w:hint="eastAsia"/>
                <w:b/>
                <w:sz w:val="22"/>
                <w:szCs w:val="22"/>
              </w:rPr>
              <w:t>满意（优）</w:t>
            </w:r>
          </w:p>
          <w:p>
            <w:pPr>
              <w:keepNext w:val="0"/>
              <w:keepLines w:val="0"/>
              <w:pageBreakBefore w:val="0"/>
              <w:widowControl w:val="0"/>
              <w:kinsoku/>
              <w:wordWrap/>
              <w:overflowPunct/>
              <w:topLinePunct w:val="0"/>
              <w:autoSpaceDE/>
              <w:autoSpaceDN/>
              <w:bidi w:val="0"/>
              <w:adjustRightInd/>
              <w:snapToGrid/>
              <w:spacing w:line="24" w:lineRule="atLeast"/>
              <w:ind w:firstLine="990" w:firstLineChars="450"/>
              <w:textAlignment w:val="auto"/>
              <w:rPr>
                <w:sz w:val="16"/>
                <w:szCs w:val="16"/>
              </w:rPr>
            </w:pPr>
            <w:r>
              <w:rPr>
                <w:rFonts w:hint="eastAsia" w:ascii="宋体" w:hAnsi="宋体"/>
                <w:sz w:val="22"/>
                <w:szCs w:val="22"/>
                <w:lang w:eastAsia="zh-CN"/>
              </w:rPr>
              <w:t>□</w:t>
            </w:r>
            <w:r>
              <w:rPr>
                <w:rFonts w:hint="eastAsia"/>
                <w:b/>
                <w:sz w:val="22"/>
                <w:szCs w:val="22"/>
              </w:rPr>
              <w:t>较满意（良）</w:t>
            </w:r>
          </w:p>
          <w:p>
            <w:pPr>
              <w:keepNext w:val="0"/>
              <w:keepLines w:val="0"/>
              <w:pageBreakBefore w:val="0"/>
              <w:widowControl w:val="0"/>
              <w:kinsoku/>
              <w:wordWrap/>
              <w:overflowPunct/>
              <w:topLinePunct w:val="0"/>
              <w:autoSpaceDE/>
              <w:autoSpaceDN/>
              <w:bidi w:val="0"/>
              <w:adjustRightInd/>
              <w:snapToGrid/>
              <w:spacing w:line="24" w:lineRule="atLeas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widowControl w:val="0"/>
              <w:kinsoku/>
              <w:wordWrap/>
              <w:overflowPunct/>
              <w:topLinePunct w:val="0"/>
              <w:autoSpaceDE/>
              <w:autoSpaceDN/>
              <w:bidi w:val="0"/>
              <w:adjustRightInd/>
              <w:snapToGrid/>
              <w:spacing w:line="24" w:lineRule="atLeas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widowControl w:val="0"/>
              <w:kinsoku/>
              <w:wordWrap/>
              <w:overflowPunct/>
              <w:topLinePunct w:val="0"/>
              <w:autoSpaceDE/>
              <w:autoSpaceDN/>
              <w:bidi w:val="0"/>
              <w:adjustRightInd/>
              <w:snapToGrid/>
              <w:spacing w:line="24" w:lineRule="atLeast"/>
              <w:ind w:firstLine="963" w:firstLineChars="438"/>
              <w:textAlignment w:val="auto"/>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 w:lineRule="atLeast"/>
              <w:ind w:firstLine="4261" w:firstLineChars="1937"/>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b/>
                <w:sz w:val="22"/>
                <w:szCs w:val="22"/>
              </w:rPr>
            </w:pPr>
          </w:p>
          <w:p>
            <w:pPr>
              <w:keepNext w:val="0"/>
              <w:keepLines w:val="0"/>
              <w:pageBreakBefore w:val="0"/>
              <w:widowControl w:val="0"/>
              <w:kinsoku/>
              <w:wordWrap/>
              <w:overflowPunct/>
              <w:topLinePunct w:val="0"/>
              <w:autoSpaceDE/>
              <w:autoSpaceDN/>
              <w:bidi w:val="0"/>
              <w:adjustRightInd/>
              <w:snapToGrid/>
              <w:spacing w:line="24" w:lineRule="atLeast"/>
              <w:textAlignment w:val="auto"/>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47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2021-01-07T08:32:50Z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