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5"/>
        <w:gridCol w:w="117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四川美厦物业服务有限公司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委托签约——接管验收——服务提供（公共设施维修、秩序管理、保洁服务）——服务检查考评——持续改进提升——增强业主满意。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关键控制点：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安全巡查、保洁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eastAsia="zh-CN"/>
              </w:rPr>
              <w:t>火灾、固体废弃物，采取分类收集、管理方案和预案措施管理。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eastAsia="zh-CN"/>
              </w:rPr>
              <w:t>火灾、触电，采取制定管理方案控制，潜在火灾采取应急预案并演练方式进行控制。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125730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111760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2020.1.10</w:t>
      </w:r>
      <w:r>
        <w:rPr>
          <w:rFonts w:hint="eastAsia" w:ascii="宋体"/>
          <w:b/>
          <w:sz w:val="21"/>
          <w:szCs w:val="21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2020.1.10</w:t>
      </w:r>
      <w:r>
        <w:rPr>
          <w:rFonts w:hint="eastAsia" w:ascii="宋体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9E4E57"/>
    <w:rsid w:val="69DE0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2021-01-06T07:02:07Z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