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124"/>
        <w:gridCol w:w="2080"/>
        <w:gridCol w:w="1311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3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重庆芳园建设工程咨询有限公司</w:t>
            </w:r>
            <w:bookmarkEnd w:id="4"/>
          </w:p>
        </w:tc>
        <w:tc>
          <w:tcPr>
            <w:tcW w:w="131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34.01.02;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80" w:type="dxa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工程造价咨询服务、工程监理（公路、市政、房屋建筑）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cs="黑体" w:asciiTheme="minorEastAsia" w:hAnsiTheme="minorEastAsia" w:eastAsiaTheme="minorEastAsia"/>
                <w:sz w:val="21"/>
                <w:szCs w:val="21"/>
                <w:lang w:val="zh-CN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  <w:lang w:val="zh-CN"/>
              </w:rPr>
              <w:t>工程造价咨询流程：投资管理部门通知--受理--审核--复核--核签--出具审核报告--归档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zh-CN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  <w:lang w:val="zh-CN"/>
              </w:rPr>
              <w:t>工程监理流程：组建监理机构 、明确职责分工－－协助 建设单位完成招标－－协助建设单位商签建设工程施工－－熟悉施工图纸、合同 文件－－参加设计交底、图纸会审 －－审定施工组织设计－－编制监理规划和细则 －－监理交底－－核查开工条件 、签发开报告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报告编制、监理服务过程维关键过程，通过拟定实施细则进行控制，造成风险，出现施工质量事故，报告数据和格式不符合要求。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 w:val="21"/>
                <w:szCs w:val="21"/>
              </w:rPr>
              <w:t>《建设工程质量管理条例》（国务院第279号令）、《建设工程工程量清单计价规范》GB50500-2003、《重庆工程造价信息》、中价协（2002）第016号   工程造价咨询业务操作指导规程、中华建设部令第149号 工程造价咨询企业管理办法、中价协[2002]第016号    《工程造价咨询业务操作指导规程》、2006年《重庆市建筑工程概算定额》、2006年《重庆市安装工程概算定额》、建设工程监理规范（GB/T50319-2013）、建筑工程质量验收统一标准》（GB50300—2001）、《建筑地基基础工程施工质量验收规范》（GB50202—2002）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原材料和施工质量监控测量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4222750</wp:posOffset>
            </wp:positionH>
            <wp:positionV relativeFrom="paragraph">
              <wp:posOffset>95250</wp:posOffset>
            </wp:positionV>
            <wp:extent cx="422910" cy="320040"/>
            <wp:effectExtent l="0" t="0" r="3810" b="0"/>
            <wp:wrapNone/>
            <wp:docPr id="3" name="图片 3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1378585</wp:posOffset>
            </wp:positionH>
            <wp:positionV relativeFrom="paragraph">
              <wp:posOffset>52705</wp:posOffset>
            </wp:positionV>
            <wp:extent cx="422910" cy="320040"/>
            <wp:effectExtent l="0" t="0" r="3810" b="0"/>
            <wp:wrapNone/>
            <wp:docPr id="4" name="图片 4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1"/>
          <w:szCs w:val="21"/>
        </w:rPr>
        <w:t>2021年01月03日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2021年01月03日</w:t>
      </w:r>
    </w:p>
    <w:p>
      <w:pPr>
        <w:snapToGrid w:val="0"/>
        <w:spacing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>
      <w:pPr>
        <w:snapToGrid w:val="0"/>
        <w:spacing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124"/>
        <w:gridCol w:w="2080"/>
        <w:gridCol w:w="1311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3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重庆芳园建设工程咨询有限公司</w:t>
            </w:r>
          </w:p>
        </w:tc>
        <w:tc>
          <w:tcPr>
            <w:tcW w:w="131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80" w:type="dxa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工程招标代理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工程招标代理流程：签订招标代理合同--编制招标文件--电子招标文件备案--交易中心发布招标公告和招标文件--接受网上报名--网上答疑--投标单位递交投标文件--开标--抽取评标专家--电子评标--中标候选人公示--定标--发出中标通知书--签订合同--合同备案--项目实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关键工序：招标文件编制、评标过程，控制措施：拟定作业规范，按标准和法规操作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存在风险：标书编制、评标过程不符合规范，造成流标或废标。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6" w:name="_GoBack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中华人民共和国政府采购法》（主席令68号）、《工程建设项目施工招标投标办法》（七部委局30号令）、《房屋建筑和市政基础设施工程施工招标投标管理办法》（建设部89号令）、《重庆市建设工程招标投标文件资料汇编》、工程建设项目施工招标投标办法七部委30号令、工程建设项目货物招标投标办法   七部委27号令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招标过程监控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132715</wp:posOffset>
            </wp:positionV>
            <wp:extent cx="422910" cy="320040"/>
            <wp:effectExtent l="0" t="0" r="3810" b="0"/>
            <wp:wrapNone/>
            <wp:docPr id="5" name="图片 5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1292225</wp:posOffset>
            </wp:positionH>
            <wp:positionV relativeFrom="paragraph">
              <wp:posOffset>115570</wp:posOffset>
            </wp:positionV>
            <wp:extent cx="499110" cy="312420"/>
            <wp:effectExtent l="0" t="0" r="3810" b="762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2021年01月03日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2021年01月03日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60D5"/>
    <w:rsid w:val="0057328B"/>
    <w:rsid w:val="00633EE4"/>
    <w:rsid w:val="00A60186"/>
    <w:rsid w:val="00E52F0A"/>
    <w:rsid w:val="00E860D5"/>
    <w:rsid w:val="05AE7F5F"/>
    <w:rsid w:val="3D382963"/>
    <w:rsid w:val="414F0815"/>
    <w:rsid w:val="48E32E43"/>
    <w:rsid w:val="57EC19E6"/>
    <w:rsid w:val="73E21A5A"/>
    <w:rsid w:val="76F43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235</Words>
  <Characters>1341</Characters>
  <Lines>11</Lines>
  <Paragraphs>3</Paragraphs>
  <TotalTime>21</TotalTime>
  <ScaleCrop>false</ScaleCrop>
  <LinksUpToDate>false</LinksUpToDate>
  <CharactersWithSpaces>1573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2021-01-11T08:29:52Z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