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华润雪花啤酒(四川)有限责任公司成都分公司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污水站调节池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lang w:val="en-US" w:eastAsia="zh-CN"/>
              </w:rPr>
              <w:t>标识牌脱落。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DC37FE"/>
    <w:rsid w:val="744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4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2021-01-11T02:01:49Z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