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hint="eastAsia" w:ascii="隶书" w:hAnsi="宋体" w:eastAsia="隶书"/>
          <w:bCs/>
          <w:color w:val="000000"/>
          <w:sz w:val="36"/>
          <w:szCs w:val="36"/>
        </w:rPr>
      </w:pPr>
      <w:r>
        <w:rPr>
          <w:rFonts w:hint="eastAsia"/>
          <w:sz w:val="24"/>
          <w:szCs w:val="24"/>
        </w:rPr>
        <w:t>受审核部门：</w:t>
      </w:r>
      <w:r>
        <w:rPr>
          <w:rFonts w:hint="eastAsia"/>
          <w:sz w:val="24"/>
          <w:szCs w:val="24"/>
          <w:lang w:eastAsia="zh-CN"/>
        </w:rPr>
        <w:t>管理层、综合部、生产部、质量部、市场部</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：郭伟</w:t>
      </w:r>
      <w:r>
        <w:rPr>
          <w:rFonts w:hint="eastAsia"/>
          <w:sz w:val="24"/>
          <w:szCs w:val="24"/>
          <w:lang w:val="en-US" w:eastAsia="zh-CN"/>
        </w:rPr>
        <w:t xml:space="preserve">    </w:t>
      </w:r>
      <w:r>
        <w:rPr>
          <w:rFonts w:hint="eastAsia"/>
          <w:sz w:val="24"/>
          <w:szCs w:val="24"/>
        </w:rPr>
        <w:t>审核员：</w:t>
      </w:r>
      <w:r>
        <w:rPr>
          <w:rFonts w:hint="eastAsia"/>
          <w:sz w:val="24"/>
          <w:szCs w:val="24"/>
          <w:lang w:val="en-US" w:eastAsia="zh-CN"/>
        </w:rPr>
        <w:t xml:space="preserve">杨珍全、宋明珠  </w:t>
      </w:r>
      <w:r>
        <w:rPr>
          <w:rFonts w:hint="eastAsia"/>
          <w:sz w:val="24"/>
          <w:szCs w:val="24"/>
        </w:rPr>
        <w:t>审核时间</w:t>
      </w:r>
      <w:r>
        <w:rPr>
          <w:rFonts w:hint="eastAsia"/>
          <w:sz w:val="24"/>
          <w:szCs w:val="24"/>
          <w:lang w:val="en-US" w:eastAsia="zh-CN"/>
        </w:rPr>
        <w:t>:</w:t>
      </w:r>
      <w:r>
        <w:rPr>
          <w:rFonts w:hint="eastAsia"/>
          <w:sz w:val="24"/>
          <w:szCs w:val="24"/>
        </w:rPr>
        <w:t>202</w:t>
      </w:r>
      <w:r>
        <w:rPr>
          <w:rFonts w:hint="eastAsia"/>
          <w:sz w:val="24"/>
          <w:szCs w:val="24"/>
          <w:lang w:val="en-US" w:eastAsia="zh-CN"/>
        </w:rPr>
        <w:t>1</w:t>
      </w:r>
      <w:r>
        <w:rPr>
          <w:rFonts w:hint="eastAsia"/>
          <w:sz w:val="24"/>
          <w:szCs w:val="24"/>
        </w:rPr>
        <w:t>年</w:t>
      </w:r>
      <w:r>
        <w:rPr>
          <w:rFonts w:hint="eastAsia"/>
          <w:sz w:val="24"/>
          <w:szCs w:val="24"/>
          <w:lang w:val="en-US" w:eastAsia="zh-CN"/>
        </w:rPr>
        <w:t>1</w:t>
      </w:r>
      <w:r>
        <w:rPr>
          <w:rFonts w:hint="eastAsia"/>
          <w:sz w:val="24"/>
          <w:szCs w:val="24"/>
        </w:rPr>
        <w:t>月</w:t>
      </w:r>
      <w:r>
        <w:rPr>
          <w:rFonts w:hint="eastAsia"/>
          <w:sz w:val="24"/>
          <w:szCs w:val="24"/>
          <w:lang w:val="en-US" w:eastAsia="zh-CN"/>
        </w:rPr>
        <w:t>1</w:t>
      </w:r>
      <w:r>
        <w:rPr>
          <w:rFonts w:hint="eastAsia"/>
          <w:sz w:val="24"/>
          <w:szCs w:val="24"/>
        </w:rPr>
        <w:t>日</w:t>
      </w:r>
    </w:p>
    <w:p>
      <w:pPr>
        <w:spacing w:line="480" w:lineRule="exact"/>
        <w:jc w:val="center"/>
        <w:rPr>
          <w:rFonts w:hint="eastAsia" w:ascii="隶书" w:hAnsi="宋体" w:eastAsia="隶书"/>
          <w:bCs/>
          <w:color w:val="000000"/>
          <w:sz w:val="36"/>
          <w:szCs w:val="36"/>
        </w:rPr>
      </w:pPr>
    </w:p>
    <w:tbl>
      <w:tblPr>
        <w:tblStyle w:val="6"/>
        <w:tblW w:w="1498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8758"/>
        <w:gridCol w:w="154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294" w:type="dxa"/>
            <w:gridSpan w:val="3"/>
            <w:shd w:val="clear" w:color="auto" w:fill="E6E6E6"/>
            <w:vAlign w:val="center"/>
          </w:tcPr>
          <w:p>
            <w:pPr>
              <w:spacing w:line="0" w:lineRule="atLeast"/>
              <w:jc w:val="center"/>
              <w:rPr>
                <w:rFonts w:hint="default" w:ascii="宋体" w:hAnsi="宋体" w:eastAsia="宋体"/>
                <w:szCs w:val="21"/>
                <w:lang w:val="en-US" w:eastAsia="zh-CN"/>
              </w:rPr>
            </w:pPr>
            <w:r>
              <w:rPr>
                <w:rFonts w:hint="eastAsia" w:ascii="宋体" w:hAnsi="宋体"/>
                <w:szCs w:val="21"/>
                <w:lang w:val="en-US" w:eastAsia="zh-CN"/>
              </w:rPr>
              <w:t>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8758"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544"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992"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3687"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ascii="宋体" w:hAnsi="宋体"/>
                <w:szCs w:val="21"/>
              </w:rPr>
            </w:pPr>
            <w:r>
              <w:rPr>
                <w:rFonts w:hint="eastAsia" w:ascii="宋体" w:hAnsi="宋体"/>
                <w:szCs w:val="21"/>
              </w:rPr>
              <w:t>OHSMS审核，询问有无以下场所，高处作业、铅冶炼、高粉尘作业、机械加工、压力容器操作、有毒化学品车间、危险化学品仓库和储存罐区</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8758" w:type="dxa"/>
          </w:tcPr>
          <w:p>
            <w:pPr>
              <w:spacing w:line="400" w:lineRule="exact"/>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德阳中大电力成套设备制造有限公司成立于2010年6月，注册资金500万元。公司业务能力广泛，投入与电力、动力设备有关的大中型零部件、工装的承揽加工，同时也承担对外机加工、下料、铆接、焊接业务。</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现场审核核实该公司目前成立了四个部门：综合部、生产部、质量部、市场部。 抽查：组织机构图、职能分配表、职责描述，基本保持一致。</w:t>
            </w:r>
          </w:p>
          <w:p>
            <w:pPr>
              <w:spacing w:line="400" w:lineRule="exact"/>
              <w:ind w:firstLine="420" w:firstLineChars="200"/>
              <w:rPr>
                <w:rFonts w:hint="eastAsia" w:ascii="宋体" w:hAnsi="宋体"/>
                <w:sz w:val="21"/>
                <w:szCs w:val="21"/>
              </w:rPr>
            </w:pPr>
            <w:r>
              <w:rPr>
                <w:rFonts w:hint="eastAsia" w:ascii="宋体" w:hAnsi="宋体"/>
                <w:sz w:val="21"/>
                <w:szCs w:val="21"/>
                <w:lang w:eastAsia="zh-CN"/>
              </w:rPr>
              <w:t>现场与负责人沟通</w:t>
            </w:r>
            <w:r>
              <w:rPr>
                <w:rFonts w:hint="eastAsia" w:ascii="宋体" w:hAnsi="宋体"/>
                <w:sz w:val="21"/>
                <w:szCs w:val="21"/>
              </w:rPr>
              <w:t>核实：生产经营场所为四川省德阳市旌阳区天元镇九龙江路66号</w:t>
            </w:r>
            <w:r>
              <w:rPr>
                <w:rFonts w:hint="eastAsia" w:ascii="宋体" w:hAnsi="宋体"/>
                <w:sz w:val="21"/>
                <w:szCs w:val="21"/>
                <w:lang w:eastAsia="zh-CN"/>
              </w:rPr>
              <w:t>，</w:t>
            </w:r>
            <w:r>
              <w:rPr>
                <w:rFonts w:hint="eastAsia" w:ascii="宋体" w:hAnsi="宋体"/>
                <w:sz w:val="21"/>
                <w:szCs w:val="21"/>
              </w:rPr>
              <w:t>与任务书一致。</w:t>
            </w:r>
          </w:p>
          <w:p>
            <w:pPr>
              <w:spacing w:line="400" w:lineRule="exact"/>
              <w:ind w:firstLine="420" w:firstLineChars="200"/>
              <w:rPr>
                <w:rFonts w:hint="eastAsia" w:ascii="宋体" w:hAnsi="宋体"/>
                <w:sz w:val="21"/>
                <w:szCs w:val="21"/>
              </w:rPr>
            </w:pPr>
            <w:r>
              <w:rPr>
                <w:rFonts w:hint="eastAsia" w:ascii="宋体" w:hAnsi="宋体"/>
                <w:sz w:val="21"/>
                <w:szCs w:val="21"/>
              </w:rPr>
              <w:t>经确认认证范围为：</w:t>
            </w:r>
          </w:p>
          <w:p>
            <w:pPr>
              <w:ind w:firstLine="630" w:firstLineChars="300"/>
              <w:rPr>
                <w:rFonts w:hint="eastAsia" w:eastAsia="宋体"/>
                <w:lang w:eastAsia="zh-CN"/>
              </w:rPr>
            </w:pPr>
            <w:bookmarkStart w:id="0" w:name="审核范围"/>
            <w:r>
              <w:t>E</w:t>
            </w:r>
            <w:r>
              <w:rPr>
                <w:rFonts w:hint="eastAsia"/>
                <w:lang w:val="en-US" w:eastAsia="zh-CN"/>
              </w:rPr>
              <w:t>MS</w:t>
            </w:r>
            <w:r>
              <w:t>：一般机械加工所涉及场所的相关环境管理活动</w:t>
            </w:r>
            <w:r>
              <w:rPr>
                <w:rFonts w:hint="eastAsia"/>
                <w:lang w:eastAsia="zh-CN"/>
              </w:rPr>
              <w:t>。</w:t>
            </w:r>
          </w:p>
          <w:p>
            <w:pPr>
              <w:spacing w:line="400" w:lineRule="exact"/>
              <w:ind w:firstLine="420" w:firstLineChars="200"/>
              <w:rPr>
                <w:rFonts w:hint="eastAsia"/>
              </w:rPr>
            </w:pPr>
            <w:r>
              <w:t>O</w:t>
            </w:r>
            <w:r>
              <w:rPr>
                <w:rFonts w:hint="eastAsia"/>
                <w:lang w:val="en-US" w:eastAsia="zh-CN"/>
              </w:rPr>
              <w:t>HSMS</w:t>
            </w:r>
            <w:r>
              <w:t>：一般机械加工所涉及场所的相关职业健康安全管理活动</w:t>
            </w:r>
            <w:bookmarkEnd w:id="0"/>
            <w:r>
              <w:rPr>
                <w:rFonts w:hint="eastAsia" w:ascii="宋体" w:hAnsi="宋体"/>
                <w:sz w:val="21"/>
                <w:szCs w:val="21"/>
                <w:lang w:eastAsia="zh-CN"/>
              </w:rPr>
              <w:t>。</w:t>
            </w:r>
          </w:p>
          <w:p>
            <w:pPr>
              <w:spacing w:line="400" w:lineRule="exact"/>
              <w:ind w:firstLine="420" w:firstLineChars="200"/>
              <w:rPr>
                <w:rFonts w:hint="eastAsia" w:ascii="宋体" w:hAnsi="宋体"/>
                <w:szCs w:val="21"/>
                <w:highlight w:val="none"/>
                <w:lang w:eastAsia="zh-CN"/>
              </w:rPr>
            </w:pPr>
            <w:r>
              <w:rPr>
                <w:rFonts w:hint="eastAsia" w:ascii="宋体" w:hAnsi="宋体"/>
                <w:sz w:val="21"/>
                <w:szCs w:val="21"/>
              </w:rPr>
              <w:t>询问，主</w:t>
            </w:r>
            <w:r>
              <w:rPr>
                <w:rFonts w:hint="eastAsia" w:ascii="宋体" w:hAnsi="宋体"/>
                <w:szCs w:val="21"/>
              </w:rPr>
              <w:t>要设备为</w:t>
            </w:r>
            <w:r>
              <w:rPr>
                <w:rFonts w:hint="eastAsia" w:ascii="宋体" w:hAnsi="宋体"/>
                <w:szCs w:val="21"/>
                <w:lang w:eastAsia="zh-CN"/>
              </w:rPr>
              <w:t>：电脑及办公设备、行车、直流弧焊机、车床、卧式铣镗床、数控切割机、摇臂钻床等</w:t>
            </w:r>
            <w:r>
              <w:rPr>
                <w:rFonts w:hint="eastAsia" w:ascii="宋体" w:hAnsi="宋体"/>
                <w:color w:val="auto"/>
                <w:szCs w:val="21"/>
                <w:highlight w:val="none"/>
              </w:rPr>
              <w:t>。</w:t>
            </w:r>
            <w:r>
              <w:rPr>
                <w:rFonts w:hint="eastAsia" w:ascii="宋体" w:hAnsi="宋体"/>
                <w:szCs w:val="21"/>
                <w:highlight w:val="none"/>
                <w:lang w:val="en-US" w:eastAsia="zh-CN"/>
              </w:rPr>
              <w:t>关键工序:</w:t>
            </w:r>
            <w:r>
              <w:rPr>
                <w:rFonts w:hint="eastAsia" w:ascii="宋体" w:hAnsi="宋体"/>
                <w:szCs w:val="21"/>
                <w:highlight w:val="none"/>
                <w:lang w:eastAsia="zh-CN"/>
              </w:rPr>
              <w:t>焊接，也是需确认过程</w:t>
            </w:r>
            <w:r>
              <w:rPr>
                <w:rFonts w:hint="eastAsia" w:ascii="宋体" w:hAnsi="宋体"/>
                <w:szCs w:val="21"/>
                <w:highlight w:val="none"/>
                <w:lang w:val="en-US" w:eastAsia="zh-CN"/>
              </w:rPr>
              <w:t>。</w:t>
            </w:r>
          </w:p>
          <w:p>
            <w:pPr>
              <w:spacing w:line="400" w:lineRule="exact"/>
              <w:ind w:firstLine="420" w:firstLineChars="200"/>
              <w:rPr>
                <w:rFonts w:hint="eastAsia" w:ascii="宋体" w:hAnsi="宋体"/>
                <w:sz w:val="21"/>
                <w:szCs w:val="21"/>
              </w:rPr>
            </w:pPr>
            <w:r>
              <w:rPr>
                <w:rFonts w:hint="eastAsia" w:ascii="宋体" w:hAnsi="宋体"/>
                <w:sz w:val="21"/>
                <w:szCs w:val="21"/>
              </w:rPr>
              <w:t>理体系运行</w:t>
            </w:r>
            <w:r>
              <w:rPr>
                <w:rFonts w:hint="eastAsia" w:ascii="宋体" w:hAnsi="宋体" w:cs="Times New Roman"/>
                <w:sz w:val="21"/>
                <w:szCs w:val="21"/>
              </w:rPr>
              <w:t>时间：</w:t>
            </w:r>
            <w:r>
              <w:rPr>
                <w:rFonts w:hint="eastAsia" w:ascii="宋体" w:hAnsi="宋体" w:cs="Times New Roman"/>
                <w:sz w:val="21"/>
                <w:szCs w:val="21"/>
                <w:lang w:eastAsia="zh-CN"/>
              </w:rPr>
              <w:t>2020年5月10日</w:t>
            </w:r>
            <w:r>
              <w:rPr>
                <w:rFonts w:hint="eastAsia" w:ascii="宋体" w:hAnsi="宋体" w:cs="Times New Roman"/>
                <w:sz w:val="21"/>
                <w:szCs w:val="21"/>
              </w:rPr>
              <w:t>。</w:t>
            </w:r>
          </w:p>
          <w:p>
            <w:pPr>
              <w:spacing w:line="400" w:lineRule="exact"/>
              <w:ind w:firstLine="420" w:firstLineChars="200"/>
              <w:rPr>
                <w:rFonts w:hint="eastAsia" w:ascii="宋体" w:hAnsi="宋体"/>
                <w:sz w:val="21"/>
                <w:szCs w:val="21"/>
                <w:lang w:eastAsia="zh-CN"/>
              </w:rPr>
            </w:pPr>
            <w:r>
              <w:rPr>
                <w:rFonts w:hint="eastAsia" w:ascii="宋体" w:hAnsi="宋体"/>
                <w:sz w:val="21"/>
                <w:szCs w:val="21"/>
              </w:rPr>
              <w:t>组织实际与管理体系文件化信息描述基本一致。有管理层、</w:t>
            </w:r>
            <w:r>
              <w:rPr>
                <w:rFonts w:hint="eastAsia" w:ascii="宋体" w:hAnsi="宋体"/>
                <w:sz w:val="21"/>
                <w:szCs w:val="21"/>
                <w:lang w:eastAsia="zh-CN"/>
              </w:rPr>
              <w:t>综合部、生产部、质量部、市场部。</w:t>
            </w:r>
          </w:p>
          <w:p>
            <w:pPr>
              <w:spacing w:line="400" w:lineRule="exact"/>
              <w:ind w:firstLine="420" w:firstLineChars="200"/>
              <w:rPr>
                <w:rFonts w:hint="eastAsia" w:ascii="宋体" w:hAnsi="宋体" w:cs="Times New Roman"/>
                <w:sz w:val="21"/>
                <w:szCs w:val="21"/>
              </w:rPr>
            </w:pPr>
            <w:r>
              <w:rPr>
                <w:rFonts w:hint="eastAsia" w:ascii="宋体" w:hAnsi="宋体" w:cs="Times New Roman"/>
                <w:sz w:val="21"/>
                <w:szCs w:val="21"/>
              </w:rPr>
              <w:t>查见《相关方要求识别和控制》</w:t>
            </w:r>
          </w:p>
          <w:p>
            <w:pPr>
              <w:spacing w:line="400" w:lineRule="exact"/>
              <w:ind w:firstLine="420" w:firstLineChars="200"/>
              <w:rPr>
                <w:rFonts w:hint="eastAsia" w:ascii="宋体" w:hAnsi="宋体"/>
                <w:sz w:val="21"/>
                <w:szCs w:val="21"/>
                <w:lang w:eastAsia="zh-CN"/>
              </w:rPr>
            </w:pPr>
            <w:r>
              <w:rPr>
                <w:rFonts w:hint="eastAsia" w:ascii="宋体" w:hAnsi="宋体" w:cs="Times New Roman"/>
                <w:sz w:val="21"/>
                <w:szCs w:val="21"/>
              </w:rPr>
              <w:t>相关方：有员工、银行、主管部门、供应商、客户等。</w:t>
            </w:r>
          </w:p>
          <w:p>
            <w:pPr>
              <w:spacing w:line="400" w:lineRule="exact"/>
              <w:ind w:firstLine="420" w:firstLineChars="200"/>
              <w:rPr>
                <w:rFonts w:hint="eastAsia" w:ascii="宋体" w:hAnsi="宋体"/>
                <w:sz w:val="21"/>
                <w:szCs w:val="21"/>
              </w:rPr>
            </w:pPr>
            <w:r>
              <w:rPr>
                <w:rFonts w:hint="eastAsia" w:ascii="宋体" w:hAnsi="宋体"/>
                <w:sz w:val="21"/>
                <w:szCs w:val="21"/>
              </w:rPr>
              <w:t>产品流程见《工艺流程》</w:t>
            </w:r>
          </w:p>
          <w:p>
            <w:pPr>
              <w:spacing w:line="400" w:lineRule="exact"/>
              <w:ind w:firstLine="420" w:firstLineChars="200"/>
              <w:rPr>
                <w:rFonts w:hint="eastAsia" w:ascii="宋体" w:hAnsi="宋体"/>
                <w:sz w:val="21"/>
                <w:szCs w:val="21"/>
              </w:rPr>
            </w:pPr>
            <w:r>
              <w:rPr>
                <w:rFonts w:hint="eastAsia" w:ascii="宋体" w:hAnsi="宋体"/>
                <w:sz w:val="21"/>
                <w:szCs w:val="21"/>
              </w:rPr>
              <w:t>查，管理体系文件名称：质量手册，程序文件。</w:t>
            </w:r>
          </w:p>
          <w:p>
            <w:pPr>
              <w:spacing w:line="440" w:lineRule="exact"/>
              <w:rPr>
                <w:rFonts w:ascii="宋体" w:hAnsi="宋体"/>
                <w:kern w:val="44"/>
                <w:szCs w:val="21"/>
              </w:rPr>
            </w:pPr>
          </w:p>
        </w:tc>
        <w:tc>
          <w:tcPr>
            <w:tcW w:w="1544" w:type="dxa"/>
            <w:vAlign w:val="top"/>
          </w:tcPr>
          <w:p>
            <w:pPr>
              <w:adjustRightInd w:val="0"/>
              <w:snapToGrid w:val="0"/>
              <w:rPr>
                <w:rFonts w:ascii="宋体" w:hAnsi="宋体" w:cs="宋体"/>
                <w:color w:val="auto"/>
                <w:szCs w:val="21"/>
                <w:highlight w:val="none"/>
              </w:rPr>
            </w:pPr>
            <w:r>
              <w:rPr>
                <w:rFonts w:hint="eastAsia" w:ascii="宋体" w:hAnsi="宋体"/>
                <w:color w:val="auto"/>
                <w:szCs w:val="21"/>
                <w:highlight w:val="none"/>
                <w:lang w:val="en-US" w:eastAsia="zh-CN"/>
              </w:rPr>
              <w:t>E/S</w:t>
            </w:r>
            <w:r>
              <w:rPr>
                <w:rFonts w:hint="eastAsia" w:ascii="宋体" w:hAnsi="宋体"/>
                <w:color w:val="auto"/>
                <w:szCs w:val="21"/>
                <w:highlight w:val="none"/>
              </w:rPr>
              <w:t>:</w:t>
            </w:r>
            <w:r>
              <w:rPr>
                <w:rFonts w:hint="eastAsia" w:ascii="宋体" w:hAnsi="宋体" w:cs="宋体"/>
                <w:color w:val="auto"/>
                <w:szCs w:val="21"/>
                <w:highlight w:val="none"/>
              </w:rPr>
              <w:t>4.1;4.2;4.3;4.4</w:t>
            </w:r>
          </w:p>
          <w:p>
            <w:pPr>
              <w:spacing w:line="440" w:lineRule="exact"/>
              <w:jc w:val="center"/>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rPr>
                <w:rFonts w:hint="default" w:ascii="宋体" w:hAnsi="宋体" w:eastAsia="宋体" w:cs="Times New Roman"/>
                <w:color w:val="auto"/>
                <w:kern w:val="2"/>
                <w:sz w:val="21"/>
                <w:szCs w:val="21"/>
                <w:highlight w:val="none"/>
                <w:lang w:val="en-US" w:eastAsia="zh-CN" w:bidi="ar-SA"/>
              </w:rPr>
            </w:pPr>
          </w:p>
        </w:tc>
        <w:tc>
          <w:tcPr>
            <w:tcW w:w="992" w:type="dxa"/>
            <w:vAlign w:val="top"/>
          </w:tcPr>
          <w:p>
            <w:pPr>
              <w:spacing w:line="44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符合</w:t>
            </w:r>
          </w:p>
          <w:p>
            <w:pPr>
              <w:spacing w:line="440" w:lineRule="exact"/>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jc w:val="center"/>
              <w:rPr>
                <w:rFonts w:hint="default"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ascii="宋体" w:hAnsi="宋体"/>
                <w:szCs w:val="21"/>
              </w:rPr>
            </w:pPr>
          </w:p>
        </w:tc>
        <w:tc>
          <w:tcPr>
            <w:tcW w:w="8758" w:type="dxa"/>
            <w:vAlign w:val="top"/>
          </w:tcPr>
          <w:p>
            <w:pPr>
              <w:jc w:val="both"/>
              <w:rPr>
                <w:rFonts w:ascii="宋体" w:hAnsi="宋体" w:cs="宋体"/>
                <w:szCs w:val="21"/>
              </w:rPr>
            </w:pPr>
            <w:r>
              <w:rPr>
                <w:rFonts w:hint="eastAsia" w:ascii="宋体" w:hAnsi="宋体" w:cs="宋体"/>
                <w:szCs w:val="21"/>
                <w:lang w:val="en-US" w:eastAsia="zh-CN"/>
              </w:rPr>
              <w:t>质量、</w:t>
            </w:r>
            <w:r>
              <w:rPr>
                <w:rFonts w:hint="eastAsia" w:ascii="宋体" w:hAnsi="宋体" w:cs="宋体"/>
                <w:szCs w:val="21"/>
              </w:rPr>
              <w:t xml:space="preserve">环境和职业健康安全管理方针： </w:t>
            </w:r>
          </w:p>
          <w:p>
            <w:pPr>
              <w:ind w:left="995" w:leftChars="399" w:hanging="157" w:hangingChars="75"/>
              <w:jc w:val="both"/>
              <w:rPr>
                <w:rFonts w:ascii="宋体" w:hAnsi="宋体" w:eastAsia="宋体" w:cs="宋体"/>
                <w:b w:val="0"/>
                <w:bCs w:val="0"/>
                <w:kern w:val="0"/>
                <w:sz w:val="21"/>
                <w:szCs w:val="21"/>
                <w:lang w:val="en-US" w:eastAsia="zh-CN" w:bidi="ar-SA"/>
              </w:rPr>
            </w:pPr>
            <w:r>
              <w:rPr>
                <w:rFonts w:hint="eastAsia" w:ascii="宋体" w:hAnsi="宋体" w:cs="宋体"/>
                <w:b w:val="0"/>
                <w:bCs w:val="0"/>
                <w:kern w:val="0"/>
                <w:sz w:val="21"/>
                <w:szCs w:val="21"/>
                <w:lang w:val="en-US" w:eastAsia="zh-CN" w:bidi="ar-SA"/>
              </w:rPr>
              <w:t>“</w:t>
            </w:r>
            <w:r>
              <w:rPr>
                <w:rFonts w:ascii="宋体" w:hAnsi="宋体" w:eastAsia="宋体" w:cs="宋体"/>
                <w:b w:val="0"/>
                <w:bCs w:val="0"/>
                <w:kern w:val="0"/>
                <w:sz w:val="21"/>
                <w:szCs w:val="21"/>
                <w:lang w:val="en-US" w:eastAsia="zh-CN" w:bidi="ar-SA"/>
              </w:rPr>
              <w:t>以</w:t>
            </w:r>
            <w:r>
              <w:rPr>
                <w:rFonts w:hint="eastAsia" w:ascii="宋体" w:hAnsi="宋体" w:eastAsia="宋体" w:cs="宋体"/>
                <w:b w:val="0"/>
                <w:bCs w:val="0"/>
                <w:kern w:val="0"/>
                <w:sz w:val="21"/>
                <w:szCs w:val="21"/>
                <w:lang w:val="en-US" w:eastAsia="zh-CN" w:bidi="ar-SA"/>
              </w:rPr>
              <w:t>服务快捷、加工优良、持续改进</w:t>
            </w:r>
            <w:r>
              <w:rPr>
                <w:rFonts w:ascii="宋体" w:hAnsi="宋体" w:eastAsia="宋体" w:cs="宋体"/>
                <w:b w:val="0"/>
                <w:bCs w:val="0"/>
                <w:kern w:val="0"/>
                <w:sz w:val="21"/>
                <w:szCs w:val="21"/>
                <w:lang w:val="en-US" w:eastAsia="zh-CN" w:bidi="ar-SA"/>
              </w:rPr>
              <w:t>、满足顾客需求；</w:t>
            </w:r>
          </w:p>
          <w:p>
            <w:pPr>
              <w:ind w:left="559" w:leftChars="266" w:firstLine="210" w:firstLineChars="100"/>
              <w:jc w:val="both"/>
              <w:rPr>
                <w:rFonts w:ascii="华文行楷" w:eastAsia="华文行楷"/>
                <w:b w:val="0"/>
                <w:bCs w:val="0"/>
                <w:sz w:val="21"/>
                <w:szCs w:val="21"/>
              </w:rPr>
            </w:pPr>
            <w:r>
              <w:rPr>
                <w:rFonts w:ascii="宋体" w:hAnsi="宋体" w:eastAsia="宋体" w:cs="宋体"/>
                <w:b w:val="0"/>
                <w:bCs w:val="0"/>
                <w:kern w:val="0"/>
                <w:sz w:val="21"/>
                <w:szCs w:val="21"/>
                <w:lang w:val="en-US" w:eastAsia="zh-CN" w:bidi="ar-SA"/>
              </w:rPr>
              <w:t>以安全生产、保护环境、守法诚信、体现社会责任</w:t>
            </w:r>
            <w:r>
              <w:rPr>
                <w:rFonts w:hint="eastAsia" w:ascii="宋体" w:hAnsi="宋体" w:cs="宋体"/>
                <w:b w:val="0"/>
                <w:bCs w:val="0"/>
                <w:kern w:val="0"/>
                <w:sz w:val="21"/>
                <w:szCs w:val="21"/>
                <w:lang w:val="en-US" w:eastAsia="zh-CN" w:bidi="ar-SA"/>
              </w:rPr>
              <w:t>”。</w:t>
            </w:r>
          </w:p>
          <w:p>
            <w:pPr>
              <w:ind w:firstLine="525" w:firstLineChars="250"/>
              <w:jc w:val="both"/>
              <w:rPr>
                <w:rFonts w:hint="eastAsia"/>
                <w:color w:val="000000"/>
                <w:szCs w:val="21"/>
              </w:rPr>
            </w:pPr>
            <w:r>
              <w:rPr>
                <w:rFonts w:hint="eastAsia"/>
                <w:color w:val="000000"/>
                <w:szCs w:val="21"/>
              </w:rPr>
              <w:t>环境目标</w:t>
            </w:r>
            <w:r>
              <w:rPr>
                <w:rFonts w:hint="eastAsia"/>
                <w:color w:val="000000"/>
                <w:szCs w:val="21"/>
                <w:lang w:eastAsia="zh-CN"/>
              </w:rPr>
              <w:t>：</w:t>
            </w:r>
            <w:r>
              <w:rPr>
                <w:rFonts w:hint="eastAsia"/>
                <w:color w:val="000000"/>
                <w:szCs w:val="21"/>
              </w:rPr>
              <w:t xml:space="preserve"> </w:t>
            </w:r>
          </w:p>
          <w:p>
            <w:pPr>
              <w:ind w:firstLine="525" w:firstLineChars="250"/>
              <w:jc w:val="both"/>
              <w:rPr>
                <w:rFonts w:hint="eastAsia"/>
                <w:color w:val="000000"/>
                <w:szCs w:val="21"/>
              </w:rPr>
            </w:pPr>
            <w:r>
              <w:rPr>
                <w:rFonts w:hint="eastAsia"/>
                <w:color w:val="000000"/>
                <w:szCs w:val="21"/>
              </w:rPr>
              <w:t>1）、废水、废气达标排放</w:t>
            </w:r>
          </w:p>
          <w:p>
            <w:pPr>
              <w:ind w:firstLine="525" w:firstLineChars="250"/>
              <w:jc w:val="both"/>
              <w:rPr>
                <w:rFonts w:hint="eastAsia"/>
                <w:color w:val="000000"/>
                <w:szCs w:val="21"/>
              </w:rPr>
            </w:pPr>
            <w:r>
              <w:rPr>
                <w:rFonts w:hint="eastAsia"/>
                <w:color w:val="000000"/>
                <w:szCs w:val="21"/>
              </w:rPr>
              <w:t>2）、噪声达标排放</w:t>
            </w:r>
          </w:p>
          <w:p>
            <w:pPr>
              <w:ind w:firstLine="525" w:firstLineChars="250"/>
              <w:jc w:val="both"/>
              <w:rPr>
                <w:rFonts w:hint="eastAsia"/>
                <w:color w:val="000000"/>
                <w:szCs w:val="21"/>
              </w:rPr>
            </w:pPr>
            <w:r>
              <w:rPr>
                <w:rFonts w:hint="eastAsia"/>
                <w:color w:val="000000"/>
                <w:szCs w:val="21"/>
              </w:rPr>
              <w:t>3）、废弃物集中收集处置100%</w:t>
            </w:r>
          </w:p>
          <w:p>
            <w:pPr>
              <w:ind w:firstLine="525" w:firstLineChars="250"/>
              <w:jc w:val="both"/>
              <w:rPr>
                <w:rFonts w:hint="eastAsia"/>
                <w:color w:val="000000"/>
                <w:szCs w:val="21"/>
              </w:rPr>
            </w:pPr>
            <w:r>
              <w:rPr>
                <w:rFonts w:hint="eastAsia"/>
                <w:color w:val="000000"/>
                <w:szCs w:val="21"/>
                <w:lang w:val="en-US" w:eastAsia="zh-CN"/>
              </w:rPr>
              <w:t>4）、</w:t>
            </w:r>
            <w:r>
              <w:rPr>
                <w:rFonts w:hint="eastAsia"/>
                <w:color w:val="000000"/>
                <w:szCs w:val="21"/>
              </w:rPr>
              <w:t>无火灾爆炸事故发生</w:t>
            </w:r>
            <w:r>
              <w:rPr>
                <w:rFonts w:hint="eastAsia"/>
                <w:color w:val="000000"/>
                <w:szCs w:val="21"/>
                <w:lang w:eastAsia="zh-CN"/>
              </w:rPr>
              <w:t>。</w:t>
            </w:r>
            <w:r>
              <w:rPr>
                <w:rFonts w:hint="eastAsia"/>
                <w:color w:val="000000"/>
                <w:szCs w:val="21"/>
              </w:rPr>
              <w:t xml:space="preserve"> </w:t>
            </w:r>
          </w:p>
          <w:p>
            <w:pPr>
              <w:ind w:firstLine="525" w:firstLineChars="250"/>
              <w:jc w:val="both"/>
              <w:rPr>
                <w:rFonts w:hint="eastAsia"/>
                <w:color w:val="000000"/>
                <w:szCs w:val="21"/>
              </w:rPr>
            </w:pPr>
            <w:r>
              <w:rPr>
                <w:rFonts w:hint="eastAsia"/>
                <w:color w:val="000000"/>
                <w:szCs w:val="21"/>
              </w:rPr>
              <w:t>职业健康安全目标</w:t>
            </w:r>
            <w:r>
              <w:rPr>
                <w:rFonts w:hint="eastAsia"/>
                <w:color w:val="000000"/>
                <w:szCs w:val="21"/>
                <w:lang w:eastAsia="zh-CN"/>
              </w:rPr>
              <w:t>：</w:t>
            </w:r>
            <w:r>
              <w:rPr>
                <w:rFonts w:hint="eastAsia"/>
                <w:color w:val="000000"/>
                <w:szCs w:val="21"/>
              </w:rPr>
              <w:t xml:space="preserve"> </w:t>
            </w:r>
          </w:p>
          <w:p>
            <w:pPr>
              <w:ind w:firstLine="525" w:firstLineChars="250"/>
              <w:jc w:val="both"/>
              <w:rPr>
                <w:rFonts w:hint="eastAsia"/>
                <w:color w:val="000000"/>
                <w:szCs w:val="21"/>
              </w:rPr>
            </w:pPr>
            <w:r>
              <w:rPr>
                <w:rFonts w:hint="eastAsia"/>
                <w:color w:val="000000"/>
                <w:szCs w:val="21"/>
              </w:rPr>
              <w:t xml:space="preserve">1）、火灾触电事故为零； </w:t>
            </w:r>
          </w:p>
          <w:p>
            <w:pPr>
              <w:ind w:firstLine="525" w:firstLineChars="250"/>
              <w:jc w:val="both"/>
              <w:rPr>
                <w:rFonts w:hint="eastAsia" w:eastAsia="宋体"/>
                <w:color w:val="000000"/>
                <w:szCs w:val="21"/>
                <w:lang w:eastAsia="zh-CN"/>
              </w:rPr>
            </w:pPr>
            <w:r>
              <w:rPr>
                <w:rFonts w:hint="eastAsia"/>
                <w:color w:val="000000"/>
                <w:szCs w:val="21"/>
              </w:rPr>
              <w:t>2）、重大安全事故和伤亡事故为0</w:t>
            </w:r>
            <w:r>
              <w:rPr>
                <w:rFonts w:hint="eastAsia"/>
                <w:color w:val="000000"/>
                <w:szCs w:val="21"/>
                <w:lang w:eastAsia="zh-CN"/>
              </w:rPr>
              <w:t>；</w:t>
            </w:r>
          </w:p>
          <w:p>
            <w:pPr>
              <w:ind w:firstLine="525" w:firstLineChars="250"/>
              <w:jc w:val="both"/>
              <w:rPr>
                <w:rFonts w:hint="eastAsia"/>
                <w:color w:val="000000"/>
                <w:szCs w:val="21"/>
                <w:lang w:val="en-US" w:eastAsia="zh-CN"/>
              </w:rPr>
            </w:pPr>
            <w:r>
              <w:rPr>
                <w:rFonts w:hint="eastAsia"/>
                <w:color w:val="000000"/>
                <w:szCs w:val="21"/>
              </w:rPr>
              <w:t>3）、</w:t>
            </w:r>
            <w:r>
              <w:rPr>
                <w:rFonts w:hint="eastAsia"/>
                <w:color w:val="000000"/>
                <w:szCs w:val="21"/>
                <w:lang w:val="en-US" w:eastAsia="zh-CN"/>
              </w:rPr>
              <w:t>职业病发生率为零。</w:t>
            </w:r>
          </w:p>
          <w:p>
            <w:pPr>
              <w:spacing w:line="360" w:lineRule="auto"/>
              <w:jc w:val="both"/>
              <w:rPr>
                <w:rFonts w:ascii="宋体" w:hAnsi="宋体"/>
                <w:szCs w:val="21"/>
              </w:rPr>
            </w:pPr>
            <w:r>
              <w:rPr>
                <w:rFonts w:hint="eastAsia" w:ascii="宋体" w:hAnsi="宋体"/>
                <w:szCs w:val="21"/>
              </w:rPr>
              <w:t>拟定有管理方案和预案。</w:t>
            </w:r>
          </w:p>
        </w:tc>
        <w:tc>
          <w:tcPr>
            <w:tcW w:w="1544" w:type="dxa"/>
            <w:vAlign w:val="top"/>
          </w:tcPr>
          <w:p>
            <w:pPr>
              <w:adjustRightInd w:val="0"/>
              <w:snapToGrid w:val="0"/>
              <w:rPr>
                <w:rFonts w:ascii="宋体" w:hAnsi="宋体" w:cs="宋体"/>
                <w:szCs w:val="21"/>
              </w:rPr>
            </w:pPr>
            <w:r>
              <w:rPr>
                <w:rFonts w:hint="eastAsia" w:ascii="宋体" w:hAnsi="宋体"/>
                <w:szCs w:val="21"/>
                <w:lang w:val="en-US" w:eastAsia="zh-CN"/>
              </w:rPr>
              <w:t>E/S:</w:t>
            </w:r>
            <w:r>
              <w:rPr>
                <w:rFonts w:hint="eastAsia" w:ascii="宋体" w:hAnsi="宋体" w:cs="宋体"/>
                <w:szCs w:val="21"/>
                <w:lang w:val="en-US" w:eastAsia="zh-CN"/>
              </w:rPr>
              <w:t>5</w:t>
            </w: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.2</w:t>
            </w:r>
          </w:p>
          <w:p>
            <w:pPr>
              <w:spacing w:line="440" w:lineRule="exact"/>
              <w:jc w:val="center"/>
              <w:rPr>
                <w:rFonts w:ascii="宋体" w:hAnsi="宋体" w:eastAsia="宋体" w:cs="Times New Roman"/>
                <w:kern w:val="2"/>
                <w:sz w:val="21"/>
                <w:szCs w:val="21"/>
                <w:lang w:val="en-US" w:eastAsia="zh-CN" w:bidi="ar-SA"/>
              </w:rPr>
            </w:pPr>
          </w:p>
        </w:tc>
        <w:tc>
          <w:tcPr>
            <w:tcW w:w="992" w:type="dxa"/>
            <w:vAlign w:val="top"/>
          </w:tcPr>
          <w:p>
            <w:pPr>
              <w:spacing w:line="360" w:lineRule="auto"/>
              <w:jc w:val="left"/>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符合</w:t>
            </w:r>
          </w:p>
          <w:p>
            <w:pPr>
              <w:spacing w:line="440" w:lineRule="exact"/>
              <w:jc w:val="center"/>
              <w:rPr>
                <w:rFonts w:hint="default"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ascii="宋体" w:hAnsi="宋体"/>
                <w:szCs w:val="21"/>
              </w:rPr>
            </w:pPr>
          </w:p>
        </w:tc>
        <w:tc>
          <w:tcPr>
            <w:tcW w:w="8758" w:type="dxa"/>
            <w:vAlign w:val="top"/>
          </w:tcPr>
          <w:p>
            <w:pPr>
              <w:spacing w:line="400" w:lineRule="exact"/>
              <w:ind w:firstLine="210" w:firstLineChars="100"/>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建立有《</w:t>
            </w:r>
            <w:r>
              <w:rPr>
                <w:rFonts w:hint="eastAsia" w:cs="Times New Roman"/>
                <w:sz w:val="21"/>
                <w:szCs w:val="21"/>
                <w:lang w:eastAsia="zh-CN"/>
              </w:rPr>
              <w:t>内部审核控制程序</w:t>
            </w:r>
            <w:r>
              <w:rPr>
                <w:rFonts w:hint="eastAsia" w:ascii="Times New Roman" w:hAnsi="Times New Roman" w:cs="Times New Roman"/>
                <w:sz w:val="21"/>
                <w:szCs w:val="21"/>
                <w:lang w:eastAsia="zh-CN"/>
              </w:rPr>
              <w:t>》</w:t>
            </w:r>
          </w:p>
          <w:p>
            <w:pPr>
              <w:spacing w:line="400" w:lineRule="exact"/>
              <w:ind w:firstLine="210" w:firstLineChars="100"/>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 xml:space="preserve">见有《内部审核计划表》 </w:t>
            </w:r>
          </w:p>
          <w:p>
            <w:pPr>
              <w:spacing w:line="400" w:lineRule="exact"/>
              <w:ind w:firstLine="210" w:firstLineChars="1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t>内审时间：2020年9月15日</w:t>
            </w:r>
            <w:r>
              <w:rPr>
                <w:rFonts w:hint="eastAsia" w:ascii="Times New Roman" w:hAnsi="Times New Roman" w:cs="Times New Roman"/>
                <w:sz w:val="21"/>
                <w:szCs w:val="21"/>
                <w:lang w:val="en-US" w:eastAsia="zh-CN"/>
              </w:rPr>
              <w:t xml:space="preserve">       </w:t>
            </w:r>
          </w:p>
          <w:p>
            <w:pPr>
              <w:spacing w:line="400" w:lineRule="exact"/>
              <w:ind w:firstLine="210" w:firstLineChars="1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t>内审组</w:t>
            </w:r>
            <w:r>
              <w:rPr>
                <w:rFonts w:hint="eastAsia" w:ascii="Times New Roman" w:hAnsi="Times New Roman" w:cs="Times New Roman"/>
                <w:sz w:val="21"/>
                <w:szCs w:val="21"/>
                <w:lang w:val="en-US" w:eastAsia="zh-CN"/>
              </w:rPr>
              <w:t>：韩成蓉</w:t>
            </w:r>
            <w:r>
              <w:rPr>
                <w:rFonts w:hint="eastAsia" w:ascii="Times New Roman" w:hAnsi="Times New Roman" w:cs="Times New Roman"/>
                <w:sz w:val="21"/>
                <w:szCs w:val="21"/>
                <w:lang w:eastAsia="zh-CN"/>
              </w:rPr>
              <w:t>（组长） 、</w:t>
            </w:r>
            <w:r>
              <w:rPr>
                <w:rFonts w:hint="eastAsia" w:cs="Times New Roman"/>
                <w:sz w:val="21"/>
                <w:szCs w:val="21"/>
                <w:lang w:eastAsia="zh-CN"/>
              </w:rPr>
              <w:t>郭伟</w:t>
            </w:r>
            <w:r>
              <w:rPr>
                <w:rFonts w:hint="eastAsia" w:ascii="Times New Roman" w:hAnsi="Times New Roman" w:cs="Times New Roman"/>
                <w:sz w:val="21"/>
                <w:szCs w:val="21"/>
                <w:lang w:eastAsia="zh-CN"/>
              </w:rPr>
              <w:t xml:space="preserve">（组员）  </w:t>
            </w:r>
          </w:p>
          <w:p>
            <w:pPr>
              <w:spacing w:line="400" w:lineRule="exact"/>
              <w:ind w:firstLine="210" w:firstLineChars="100"/>
              <w:rPr>
                <w:rFonts w:ascii="宋体" w:hAnsi="宋体"/>
                <w:szCs w:val="21"/>
              </w:rPr>
            </w:pPr>
            <w:r>
              <w:rPr>
                <w:rFonts w:hint="eastAsia" w:ascii="Times New Roman" w:hAnsi="Times New Roman" w:cs="Times New Roman"/>
                <w:sz w:val="21"/>
                <w:szCs w:val="21"/>
                <w:lang w:val="en-US" w:eastAsia="zh-CN"/>
              </w:rPr>
              <w:t>见有：《内审不符合项报告》2份，涉及市场部Q9.1.2条款在20</w:t>
            </w:r>
            <w:r>
              <w:rPr>
                <w:rFonts w:hint="eastAsia" w:cs="Times New Roman"/>
                <w:sz w:val="21"/>
                <w:szCs w:val="21"/>
                <w:lang w:val="en-US" w:eastAsia="zh-CN"/>
              </w:rPr>
              <w:t>20</w:t>
            </w:r>
            <w:r>
              <w:rPr>
                <w:rFonts w:hint="eastAsia" w:ascii="Times New Roman" w:hAnsi="Times New Roman" w:cs="Times New Roman"/>
                <w:sz w:val="21"/>
                <w:szCs w:val="21"/>
                <w:lang w:val="en-US" w:eastAsia="zh-CN"/>
              </w:rPr>
              <w:t>年度未进行客户满意度调查和生产部E8.1、S8.1.2条款</w:t>
            </w:r>
            <w:r>
              <w:rPr>
                <w:rFonts w:hint="eastAsia" w:ascii="宋体" w:hAnsi="宋体"/>
                <w:szCs w:val="21"/>
                <w:lang w:val="en-US" w:eastAsia="zh-CN"/>
              </w:rPr>
              <w:t>生产部办公室有一处插座线缆有破损，</w:t>
            </w:r>
            <w:r>
              <w:rPr>
                <w:rFonts w:hint="eastAsia" w:ascii="Times New Roman" w:hAnsi="Times New Roman" w:cs="Times New Roman"/>
                <w:sz w:val="21"/>
                <w:szCs w:val="21"/>
                <w:lang w:val="en-US" w:eastAsia="zh-CN"/>
              </w:rPr>
              <w:t>针</w:t>
            </w:r>
            <w:r>
              <w:rPr>
                <w:rFonts w:hint="eastAsia" w:ascii="Times New Roman" w:hAnsi="Times New Roman" w:cs="Times New Roman"/>
                <w:sz w:val="21"/>
                <w:szCs w:val="21"/>
                <w:lang w:eastAsia="zh-CN"/>
              </w:rPr>
              <w:t>对该不符合项，已及时采取纠正措施后，经内审员验证关闭。查见《内部审核报告》，有审核结论：公司的体系运行符合自身的质量管理体系及标准要求且得到有效的实施和保持</w:t>
            </w:r>
            <w:r>
              <w:rPr>
                <w:rFonts w:hint="eastAsia" w:cs="Times New Roman"/>
                <w:sz w:val="21"/>
                <w:szCs w:val="21"/>
                <w:lang w:eastAsia="zh-CN"/>
              </w:rPr>
              <w:t>。</w:t>
            </w:r>
          </w:p>
        </w:tc>
        <w:tc>
          <w:tcPr>
            <w:tcW w:w="1544" w:type="dxa"/>
            <w:vAlign w:val="top"/>
          </w:tcPr>
          <w:p>
            <w:pPr>
              <w:adjustRightInd w:val="0"/>
              <w:snapToGrid w:val="0"/>
              <w:rPr>
                <w:rFonts w:hint="default" w:ascii="宋体" w:hAnsi="宋体" w:cs="宋体"/>
                <w:szCs w:val="21"/>
                <w:lang w:val="en-US"/>
              </w:rPr>
            </w:pPr>
            <w:r>
              <w:rPr>
                <w:rFonts w:hint="eastAsia" w:ascii="宋体" w:hAnsi="宋体"/>
                <w:szCs w:val="21"/>
                <w:lang w:val="en-US" w:eastAsia="zh-CN"/>
              </w:rPr>
              <w:t>E/S:</w:t>
            </w:r>
            <w:r>
              <w:rPr>
                <w:rFonts w:hint="eastAsia" w:ascii="宋体" w:hAnsi="宋体" w:cs="宋体"/>
                <w:szCs w:val="21"/>
                <w:lang w:val="en-US" w:eastAsia="zh-CN"/>
              </w:rPr>
              <w:t>9.2</w:t>
            </w:r>
          </w:p>
          <w:p>
            <w:pPr>
              <w:spacing w:line="440" w:lineRule="exact"/>
              <w:jc w:val="center"/>
              <w:rPr>
                <w:rFonts w:hint="eastAsia" w:ascii="宋体" w:hAnsi="宋体" w:eastAsia="宋体" w:cs="Times New Roman"/>
                <w:kern w:val="2"/>
                <w:sz w:val="21"/>
                <w:szCs w:val="21"/>
                <w:lang w:val="en-US" w:eastAsia="zh-CN" w:bidi="ar-SA"/>
              </w:rPr>
            </w:pPr>
          </w:p>
        </w:tc>
        <w:tc>
          <w:tcPr>
            <w:tcW w:w="992" w:type="dxa"/>
            <w:vAlign w:val="top"/>
          </w:tcPr>
          <w:p>
            <w:pPr>
              <w:spacing w:line="400" w:lineRule="exact"/>
              <w:rPr>
                <w:rFonts w:hint="default" w:ascii="宋体" w:hAnsi="宋体"/>
                <w:szCs w:val="21"/>
                <w:highlight w:val="none"/>
                <w:lang w:val="en-US" w:eastAsia="zh-CN"/>
              </w:rPr>
            </w:pPr>
            <w:r>
              <w:rPr>
                <w:rFonts w:hint="eastAsia" w:ascii="宋体" w:hAnsi="宋体"/>
                <w:szCs w:val="21"/>
                <w:highlight w:val="none"/>
                <w:lang w:val="en-US" w:eastAsia="zh-CN"/>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tabs>
                <w:tab w:val="right" w:pos="9332"/>
              </w:tabs>
              <w:spacing w:line="440" w:lineRule="exact"/>
              <w:rPr>
                <w:rFonts w:ascii="宋体" w:hAnsi="宋体"/>
                <w:szCs w:val="21"/>
              </w:rPr>
            </w:pPr>
            <w:r>
              <w:rPr>
                <w:rFonts w:hint="eastAsia" w:ascii="宋体" w:hAnsi="宋体"/>
                <w:szCs w:val="21"/>
              </w:rPr>
              <w:t>管理评审：</w:t>
            </w:r>
          </w:p>
          <w:p>
            <w:pPr>
              <w:tabs>
                <w:tab w:val="right" w:pos="9332"/>
              </w:tabs>
              <w:spacing w:line="440" w:lineRule="exact"/>
              <w:rPr>
                <w:rFonts w:ascii="宋体" w:hAnsi="宋体"/>
                <w:szCs w:val="21"/>
              </w:rPr>
            </w:pPr>
          </w:p>
          <w:p>
            <w:pPr>
              <w:tabs>
                <w:tab w:val="right" w:pos="9332"/>
              </w:tabs>
              <w:spacing w:line="440" w:lineRule="exact"/>
              <w:rPr>
                <w:rFonts w:ascii="宋体" w:hAnsi="宋体"/>
                <w:szCs w:val="21"/>
              </w:rPr>
            </w:pPr>
            <w:r>
              <w:rPr>
                <w:rFonts w:hint="eastAsia" w:ascii="宋体" w:hAnsi="宋体"/>
                <w:szCs w:val="21"/>
              </w:rPr>
              <w:t>时间</w:t>
            </w:r>
          </w:p>
          <w:p>
            <w:pPr>
              <w:tabs>
                <w:tab w:val="right" w:pos="9332"/>
              </w:tabs>
              <w:spacing w:line="440" w:lineRule="exact"/>
              <w:rPr>
                <w:rFonts w:ascii="宋体" w:hAnsi="宋体"/>
                <w:szCs w:val="21"/>
              </w:rPr>
            </w:pPr>
          </w:p>
          <w:p>
            <w:pPr>
              <w:tabs>
                <w:tab w:val="right" w:pos="9332"/>
              </w:tabs>
              <w:spacing w:line="440" w:lineRule="exact"/>
              <w:rPr>
                <w:rFonts w:ascii="宋体" w:hAnsi="宋体"/>
                <w:szCs w:val="21"/>
              </w:rPr>
            </w:pPr>
            <w:r>
              <w:rPr>
                <w:rFonts w:hint="eastAsia" w:ascii="宋体" w:hAnsi="宋体"/>
                <w:szCs w:val="21"/>
              </w:rPr>
              <w:t>输入是否完整</w:t>
            </w:r>
          </w:p>
          <w:p>
            <w:pPr>
              <w:tabs>
                <w:tab w:val="right" w:pos="9332"/>
              </w:tabs>
              <w:spacing w:line="440" w:lineRule="exact"/>
              <w:rPr>
                <w:rFonts w:ascii="宋体" w:hAnsi="宋体"/>
                <w:szCs w:val="21"/>
              </w:rPr>
            </w:pPr>
          </w:p>
          <w:p>
            <w:pPr>
              <w:tabs>
                <w:tab w:val="right" w:pos="9332"/>
              </w:tabs>
              <w:spacing w:line="440" w:lineRule="exact"/>
              <w:rPr>
                <w:rFonts w:ascii="宋体" w:hAnsi="宋体"/>
                <w:szCs w:val="21"/>
              </w:rPr>
            </w:pPr>
            <w:r>
              <w:rPr>
                <w:rFonts w:hint="eastAsia" w:ascii="宋体" w:hAnsi="宋体"/>
                <w:szCs w:val="21"/>
              </w:rPr>
              <w:t>提出的改进内容</w:t>
            </w:r>
          </w:p>
          <w:p>
            <w:pPr>
              <w:tabs>
                <w:tab w:val="right" w:pos="9332"/>
              </w:tabs>
              <w:spacing w:line="440" w:lineRule="exact"/>
              <w:rPr>
                <w:rFonts w:ascii="宋体" w:hAnsi="宋体"/>
                <w:szCs w:val="21"/>
              </w:rPr>
            </w:pPr>
          </w:p>
        </w:tc>
        <w:tc>
          <w:tcPr>
            <w:tcW w:w="8758" w:type="dxa"/>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查见《管理评审计划》、《管理评审报告》等</w:t>
            </w:r>
          </w:p>
          <w:p>
            <w:pPr>
              <w:adjustRightInd w:val="0"/>
              <w:spacing w:line="400" w:lineRule="exact"/>
              <w:textAlignment w:val="baseline"/>
              <w:rPr>
                <w:rFonts w:hint="eastAsia" w:ascii="Times New Roman" w:hAnsi="Times New Roman" w:cs="Times New Roman"/>
                <w:sz w:val="21"/>
                <w:szCs w:val="21"/>
              </w:rPr>
            </w:pPr>
            <w:r>
              <w:rPr>
                <w:rFonts w:hint="eastAsia" w:ascii="宋体" w:hAnsi="宋体"/>
                <w:kern w:val="0"/>
                <w:sz w:val="21"/>
                <w:szCs w:val="21"/>
              </w:rPr>
              <w:t>管理评</w:t>
            </w:r>
            <w:r>
              <w:rPr>
                <w:rFonts w:hint="eastAsia" w:ascii="Times New Roman" w:hAnsi="Times New Roman" w:cs="Times New Roman"/>
                <w:sz w:val="21"/>
                <w:szCs w:val="21"/>
              </w:rPr>
              <w:t>审于2020年10月23日由总经理</w:t>
            </w:r>
            <w:r>
              <w:rPr>
                <w:rFonts w:hint="eastAsia"/>
                <w:lang w:eastAsia="zh-CN"/>
              </w:rPr>
              <w:t>唐瑞雪</w:t>
            </w:r>
            <w:r>
              <w:rPr>
                <w:rFonts w:hint="eastAsia" w:ascii="Times New Roman" w:hAnsi="Times New Roman" w:cs="Times New Roman"/>
                <w:sz w:val="21"/>
                <w:szCs w:val="21"/>
                <w:lang w:val="en-US" w:eastAsia="zh-CN"/>
              </w:rPr>
              <w:t>主持</w:t>
            </w:r>
            <w:r>
              <w:rPr>
                <w:rFonts w:hint="eastAsia" w:ascii="Times New Roman" w:hAnsi="Times New Roman" w:cs="Times New Roman"/>
                <w:sz w:val="21"/>
                <w:szCs w:val="21"/>
              </w:rPr>
              <w:t>完成。</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提供主要输入材料有：各部门总结，输入信息基本充分和满足要求。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eastAsia" w:ascii="宋体" w:hAnsi="宋体" w:cs="Times New Roman"/>
                <w:kern w:val="0"/>
                <w:sz w:val="21"/>
                <w:szCs w:val="21"/>
              </w:rPr>
            </w:pPr>
          </w:p>
          <w:p>
            <w:pPr>
              <w:adjustRightInd w:val="0"/>
              <w:spacing w:line="400" w:lineRule="exact"/>
              <w:textAlignment w:val="baseline"/>
              <w:rPr>
                <w:rFonts w:hint="eastAsia" w:ascii="宋体" w:hAnsi="宋体" w:cs="Times New Roman"/>
                <w:kern w:val="0"/>
                <w:sz w:val="21"/>
                <w:szCs w:val="21"/>
              </w:rPr>
            </w:pPr>
            <w:r>
              <w:rPr>
                <w:rFonts w:hint="eastAsia" w:ascii="宋体" w:hAnsi="宋体" w:cs="Times New Roman"/>
                <w:kern w:val="0"/>
                <w:sz w:val="21"/>
                <w:szCs w:val="21"/>
              </w:rPr>
              <w:t>提出改进项：</w:t>
            </w:r>
          </w:p>
          <w:p>
            <w:pPr>
              <w:tabs>
                <w:tab w:val="right" w:pos="9332"/>
              </w:tabs>
              <w:spacing w:line="440" w:lineRule="exact"/>
              <w:rPr>
                <w:rFonts w:hint="eastAsia" w:ascii="宋体" w:hAnsi="宋体" w:eastAsia="宋体"/>
                <w:szCs w:val="21"/>
                <w:lang w:eastAsia="zh-CN"/>
              </w:rPr>
            </w:pPr>
            <w:r>
              <w:rPr>
                <w:rFonts w:hint="eastAsia"/>
                <w:szCs w:val="21"/>
              </w:rPr>
              <w:t>针对体系运行中存在的问题，管理层中对某些细小的管理工作意识不够，全员参与性不强，人员素质和能力不高，加强对标准的学习，促进公司所有人员进一步熟悉标准条款内容</w:t>
            </w:r>
            <w:r>
              <w:rPr>
                <w:rFonts w:hint="eastAsia"/>
                <w:szCs w:val="21"/>
                <w:lang w:eastAsia="zh-CN"/>
              </w:rPr>
              <w:t>。</w:t>
            </w:r>
          </w:p>
        </w:tc>
        <w:tc>
          <w:tcPr>
            <w:tcW w:w="1544" w:type="dxa"/>
            <w:vAlign w:val="top"/>
          </w:tcPr>
          <w:p>
            <w:pPr>
              <w:adjustRightInd w:val="0"/>
              <w:snapToGrid w:val="0"/>
              <w:rPr>
                <w:rFonts w:hint="default" w:ascii="宋体" w:hAnsi="宋体" w:cs="宋体"/>
                <w:szCs w:val="21"/>
                <w:lang w:val="en-US"/>
              </w:rPr>
            </w:pPr>
            <w:r>
              <w:rPr>
                <w:rFonts w:hint="eastAsia" w:ascii="宋体" w:hAnsi="宋体"/>
                <w:szCs w:val="21"/>
                <w:lang w:val="en-US" w:eastAsia="zh-CN"/>
              </w:rPr>
              <w:t>E/S:</w:t>
            </w:r>
            <w:r>
              <w:rPr>
                <w:rFonts w:hint="eastAsia" w:ascii="宋体" w:hAnsi="宋体" w:cs="宋体"/>
                <w:szCs w:val="21"/>
                <w:lang w:val="en-US" w:eastAsia="zh-CN"/>
              </w:rPr>
              <w:t>9.3</w:t>
            </w:r>
          </w:p>
          <w:p>
            <w:pPr>
              <w:spacing w:line="440" w:lineRule="exact"/>
              <w:jc w:val="center"/>
              <w:rPr>
                <w:rFonts w:ascii="宋体" w:hAnsi="宋体" w:eastAsia="宋体" w:cs="Times New Roman"/>
                <w:kern w:val="2"/>
                <w:sz w:val="21"/>
                <w:szCs w:val="21"/>
                <w:lang w:val="en-US" w:eastAsia="zh-CN" w:bidi="ar-SA"/>
              </w:rPr>
            </w:pPr>
          </w:p>
        </w:tc>
        <w:tc>
          <w:tcPr>
            <w:tcW w:w="992" w:type="dxa"/>
            <w:vAlign w:val="top"/>
          </w:tcPr>
          <w:p>
            <w:pPr>
              <w:adjustRightInd w:val="0"/>
              <w:spacing w:line="400" w:lineRule="exact"/>
              <w:textAlignment w:val="baseline"/>
              <w:rPr>
                <w:rFonts w:hint="default" w:ascii="宋体" w:hAnsi="宋体"/>
                <w:kern w:val="0"/>
                <w:szCs w:val="21"/>
                <w:lang w:val="en-US" w:eastAsia="zh-CN"/>
              </w:rPr>
            </w:pPr>
            <w:r>
              <w:rPr>
                <w:rFonts w:hint="eastAsia" w:ascii="宋体" w:hAnsi="宋体"/>
                <w:kern w:val="0"/>
                <w:szCs w:val="21"/>
                <w:lang w:val="en-US" w:eastAsia="zh-CN"/>
              </w:rPr>
              <w:t>符合</w:t>
            </w:r>
          </w:p>
          <w:p>
            <w:pPr>
              <w:spacing w:line="440" w:lineRule="exact"/>
              <w:jc w:val="center"/>
              <w:rPr>
                <w:rFonts w:ascii="宋体" w:hAnsi="宋体" w:eastAsia="宋体" w:cs="Times New Roman"/>
                <w:kern w:val="2"/>
                <w:sz w:val="21"/>
                <w:szCs w:val="21"/>
                <w:lang w:val="en-US" w:eastAsia="zh-CN" w:bidi="ar-SA"/>
              </w:rPr>
            </w:pPr>
          </w:p>
        </w:tc>
      </w:tr>
    </w:tbl>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501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8789"/>
        <w:gridCol w:w="1534"/>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325" w:type="dxa"/>
            <w:gridSpan w:val="3"/>
            <w:shd w:val="clear" w:color="auto" w:fill="E6E6E6"/>
            <w:vAlign w:val="center"/>
          </w:tcPr>
          <w:p>
            <w:pPr>
              <w:spacing w:line="0" w:lineRule="atLeast"/>
              <w:jc w:val="center"/>
              <w:rPr>
                <w:rFonts w:ascii="宋体" w:hAnsi="宋体"/>
                <w:szCs w:val="21"/>
              </w:rPr>
            </w:pPr>
            <w:r>
              <w:rPr>
                <w:rFonts w:hint="eastAsia" w:ascii="宋体" w:hAnsi="宋体"/>
                <w:szCs w:val="21"/>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8789"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534"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1002"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687" w:type="dxa"/>
          </w:tcPr>
          <w:p>
            <w:pPr>
              <w:spacing w:line="400" w:lineRule="exact"/>
              <w:rPr>
                <w:rFonts w:ascii="宋体" w:hAnsi="宋体"/>
                <w:szCs w:val="21"/>
              </w:rPr>
            </w:pPr>
            <w:r>
              <w:rPr>
                <w:rFonts w:hint="eastAsia" w:ascii="宋体" w:hAnsi="宋体"/>
                <w:szCs w:val="21"/>
              </w:rPr>
              <w:t>相关法规</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环评报告及环评验收</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安评报告及安评验收</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执行的排污标准（EMS）</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执行的安全法规（OHSMS）</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 xml:space="preserve">合规性评价报告 </w:t>
            </w:r>
          </w:p>
          <w:p>
            <w:pPr>
              <w:spacing w:line="400" w:lineRule="exact"/>
              <w:rPr>
                <w:rFonts w:ascii="宋体" w:hAnsi="宋体"/>
                <w:szCs w:val="21"/>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环境相关监测报告（EMS）</w:t>
            </w: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职业健康相关监测报告（OHSMS）</w:t>
            </w:r>
          </w:p>
        </w:tc>
        <w:tc>
          <w:tcPr>
            <w:tcW w:w="8789" w:type="dxa"/>
          </w:tcPr>
          <w:p>
            <w:pPr>
              <w:spacing w:line="400" w:lineRule="exact"/>
              <w:rPr>
                <w:szCs w:val="21"/>
              </w:rPr>
            </w:pPr>
            <w:r>
              <w:rPr>
                <w:rFonts w:hint="eastAsia" w:ascii="宋体" w:hAnsi="宋体"/>
                <w:szCs w:val="21"/>
              </w:rPr>
              <w:t>中华人民共和国合同法、中华人民共和国劳动法、中华人民共和国安全消防法、</w:t>
            </w:r>
            <w:r>
              <w:rPr>
                <w:rFonts w:hint="eastAsia" w:ascii="宋体" w:hAnsi="宋体"/>
                <w:color w:val="000000"/>
                <w:szCs w:val="21"/>
              </w:rPr>
              <w:t>中华人民共和国劳动合同法、</w:t>
            </w:r>
            <w:r>
              <w:rPr>
                <w:rFonts w:ascii="宋体" w:hAnsi="宋体" w:cs="Arial"/>
                <w:color w:val="000000"/>
                <w:szCs w:val="21"/>
                <w:shd w:val="clear" w:color="auto" w:fill="FFFFFF"/>
              </w:rPr>
              <w:t>中华人民共和国产品质量法</w:t>
            </w:r>
            <w:r>
              <w:rPr>
                <w:rFonts w:hint="eastAsia" w:ascii="宋体" w:hAnsi="宋体" w:cs="Arial"/>
                <w:color w:val="000000"/>
                <w:szCs w:val="21"/>
                <w:shd w:val="clear" w:color="auto" w:fill="FFFFFF"/>
              </w:rPr>
              <w:t>、</w:t>
            </w:r>
            <w:r>
              <w:rPr>
                <w:rFonts w:hint="eastAsia" w:ascii="宋体" w:hAnsi="宋体" w:cs="宋体"/>
                <w:color w:val="000000"/>
                <w:szCs w:val="21"/>
              </w:rPr>
              <w:t>中华人民共和国安全生产法、</w:t>
            </w:r>
            <w:r>
              <w:rPr>
                <w:rFonts w:hint="eastAsia"/>
              </w:rPr>
              <w:t>中华人民共和国消费者权益保护法</w:t>
            </w:r>
            <w:r>
              <w:rPr>
                <w:rFonts w:hint="eastAsia" w:ascii="宋体" w:hAnsi="宋体"/>
                <w:color w:val="000000"/>
                <w:szCs w:val="21"/>
              </w:rPr>
              <w:t>、</w:t>
            </w:r>
            <w:r>
              <w:rPr>
                <w:rFonts w:hint="eastAsia" w:ascii="宋体" w:hAnsi="宋体"/>
                <w:szCs w:val="21"/>
              </w:rPr>
              <w:t>中华人民共和国食品安全法实施条例</w:t>
            </w:r>
            <w:r>
              <w:rPr>
                <w:rFonts w:hint="eastAsia" w:ascii="宋体" w:hAnsi="宋体"/>
                <w:color w:val="000000"/>
                <w:szCs w:val="21"/>
              </w:rPr>
              <w:t>等。</w:t>
            </w:r>
          </w:p>
          <w:p>
            <w:pPr>
              <w:widowControl/>
              <w:jc w:val="left"/>
              <w:rPr>
                <w:rFonts w:ascii="宋体" w:hAnsi="宋体" w:cs="宋体"/>
                <w:color w:val="000000"/>
                <w:kern w:val="0"/>
                <w:szCs w:val="21"/>
              </w:rPr>
            </w:pPr>
          </w:p>
          <w:p>
            <w:pPr>
              <w:widowControl/>
              <w:jc w:val="left"/>
              <w:rPr>
                <w:rFonts w:ascii="宋体" w:hAnsi="宋体" w:cs="宋体"/>
                <w:color w:val="000000"/>
                <w:kern w:val="0"/>
                <w:szCs w:val="21"/>
                <w:highlight w:val="green"/>
              </w:rPr>
            </w:pPr>
            <w:r>
              <w:rPr>
                <w:rFonts w:hint="eastAsia" w:ascii="宋体" w:hAnsi="宋体" w:cs="宋体"/>
                <w:color w:val="000000"/>
                <w:kern w:val="0"/>
                <w:szCs w:val="21"/>
              </w:rPr>
              <w:t>1）</w:t>
            </w:r>
            <w:r>
              <w:rPr>
                <w:rFonts w:hint="eastAsia"/>
                <w:color w:val="000000"/>
                <w:szCs w:val="21"/>
                <w:lang w:val="en-US" w:eastAsia="zh-CN"/>
              </w:rPr>
              <w:t>德阳市中大运业有限公司机械加工项目《环境影响报告表》的批复，德市旌环｛2017｝468号</w:t>
            </w:r>
            <w:r>
              <w:rPr>
                <w:rFonts w:hint="eastAsia" w:ascii="宋体" w:hAnsi="宋体" w:cs="宋体"/>
                <w:color w:val="000000"/>
                <w:kern w:val="0"/>
                <w:szCs w:val="21"/>
              </w:rPr>
              <w:t>；</w:t>
            </w:r>
          </w:p>
          <w:p>
            <w:pPr>
              <w:widowControl/>
              <w:jc w:val="left"/>
            </w:pPr>
            <w:r>
              <w:rPr>
                <w:rFonts w:hint="eastAsia" w:ascii="宋体" w:hAnsi="宋体" w:cs="宋体"/>
                <w:color w:val="000000"/>
                <w:kern w:val="0"/>
                <w:szCs w:val="21"/>
              </w:rPr>
              <w:t>2）</w:t>
            </w:r>
            <w:r>
              <w:rPr>
                <w:rFonts w:hint="eastAsia"/>
                <w:color w:val="000000"/>
                <w:szCs w:val="21"/>
                <w:lang w:val="en-US" w:eastAsia="zh-CN"/>
              </w:rPr>
              <w:t>德阳市中大运业有限公司机械加工项目竣工环境保护验收申请、验收结论：同意通过验收，德市旌环验（2018）4号。</w:t>
            </w:r>
          </w:p>
          <w:p>
            <w:pPr>
              <w:widowControl/>
              <w:jc w:val="left"/>
            </w:pPr>
          </w:p>
          <w:p>
            <w:pPr>
              <w:spacing w:line="400" w:lineRule="exact"/>
              <w:rPr>
                <w:rFonts w:hint="default" w:ascii="宋体" w:hAnsi="宋体" w:eastAsia="宋体"/>
                <w:szCs w:val="21"/>
                <w:lang w:val="en-US" w:eastAsia="zh-CN"/>
              </w:rPr>
            </w:pPr>
            <w:r>
              <w:rPr>
                <w:rFonts w:hint="eastAsia" w:ascii="宋体" w:hAnsi="宋体"/>
                <w:szCs w:val="21"/>
                <w:lang w:val="en-US" w:eastAsia="zh-CN"/>
              </w:rPr>
              <w:t>不适应</w:t>
            </w:r>
          </w:p>
          <w:p>
            <w:pPr>
              <w:widowControl/>
              <w:jc w:val="left"/>
              <w:rPr>
                <w:rFonts w:hint="eastAsia" w:ascii="宋体" w:hAnsi="宋体"/>
                <w:szCs w:val="21"/>
              </w:rPr>
            </w:pPr>
          </w:p>
          <w:p>
            <w:pPr>
              <w:widowControl/>
              <w:jc w:val="left"/>
              <w:rPr>
                <w:rFonts w:hint="eastAsia" w:ascii="宋体" w:hAnsi="宋体" w:eastAsia="宋体"/>
                <w:szCs w:val="21"/>
                <w:lang w:val="en-US" w:eastAsia="zh-CN"/>
              </w:rPr>
            </w:pPr>
            <w:r>
              <w:rPr>
                <w:rFonts w:hint="eastAsia" w:ascii="宋体"/>
                <w:color w:val="000000"/>
                <w:sz w:val="20"/>
                <w:szCs w:val="20"/>
                <w:lang w:val="en-US" w:eastAsia="zh-CN"/>
              </w:rPr>
              <w:t>大气污染物综合排放标准（GB16297-1996）表2无组织排放监控浓度标准限值</w:t>
            </w:r>
            <w:r>
              <w:rPr>
                <w:rFonts w:hint="eastAsia" w:ascii="宋体" w:hAnsi="宋体" w:cs="宋体"/>
                <w:color w:val="000000"/>
                <w:kern w:val="0"/>
                <w:szCs w:val="21"/>
              </w:rPr>
              <w:t>；《污水排入城镇下水道水质标准》</w:t>
            </w:r>
            <w:r>
              <w:rPr>
                <w:color w:val="000000"/>
                <w:kern w:val="0"/>
                <w:szCs w:val="21"/>
              </w:rPr>
              <w:t>(GB</w:t>
            </w:r>
            <w:r>
              <w:rPr>
                <w:rFonts w:hint="eastAsia"/>
                <w:color w:val="000000"/>
                <w:kern w:val="0"/>
                <w:szCs w:val="21"/>
              </w:rPr>
              <w:t>/T31962-2015</w:t>
            </w:r>
            <w:r>
              <w:rPr>
                <w:color w:val="000000"/>
                <w:kern w:val="0"/>
                <w:szCs w:val="21"/>
              </w:rPr>
              <w:t>)</w:t>
            </w:r>
            <w:r>
              <w:rPr>
                <w:rFonts w:hint="eastAsia" w:ascii="宋体" w:hAnsi="宋体" w:cs="宋体"/>
                <w:color w:val="000000"/>
                <w:kern w:val="0"/>
                <w:szCs w:val="21"/>
              </w:rPr>
              <w:t>表1中B级标准</w:t>
            </w:r>
            <w:r>
              <w:rPr>
                <w:rFonts w:hint="eastAsia" w:ascii="宋体" w:hAnsi="宋体"/>
                <w:szCs w:val="21"/>
              </w:rPr>
              <w:t>；《工业企业厂界环境噪声排放标准》（GB12348-2008）</w:t>
            </w:r>
            <w:r>
              <w:rPr>
                <w:rFonts w:hint="eastAsia" w:ascii="宋体" w:hAnsi="宋体"/>
                <w:szCs w:val="21"/>
                <w:lang w:val="en-US" w:eastAsia="zh-CN"/>
              </w:rPr>
              <w:t>表1中2</w:t>
            </w:r>
            <w:r>
              <w:rPr>
                <w:rFonts w:hint="eastAsia" w:ascii="宋体" w:hAnsi="宋体"/>
                <w:szCs w:val="21"/>
              </w:rPr>
              <w:t>类</w:t>
            </w:r>
            <w:r>
              <w:rPr>
                <w:rFonts w:hint="eastAsia" w:ascii="宋体" w:hAnsi="宋体"/>
                <w:szCs w:val="21"/>
                <w:lang w:eastAsia="zh-CN"/>
              </w:rPr>
              <w:t>。</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中华人民共和国安全消防法、中华人民共和国劳动合同法、中华人民共和国安全生产法等</w:t>
            </w:r>
          </w:p>
          <w:p>
            <w:pPr>
              <w:spacing w:line="400" w:lineRule="exact"/>
              <w:rPr>
                <w:rFonts w:ascii="宋体" w:hAnsi="宋体"/>
                <w:szCs w:val="21"/>
              </w:rPr>
            </w:pPr>
          </w:p>
          <w:p>
            <w:pPr>
              <w:keepNext w:val="0"/>
              <w:keepLines w:val="0"/>
              <w:widowControl/>
              <w:suppressLineNumbers w:val="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2020年9月20日进行了合规性评价；提供有固定污染源排污登记回执，登记编号：915106005582373225001X，有效期：2020年</w:t>
            </w:r>
            <w:r>
              <w:rPr>
                <w:rFonts w:hint="default" w:ascii="宋体" w:hAnsi="宋体" w:eastAsia="宋体" w:cs="Times New Roman"/>
                <w:szCs w:val="21"/>
                <w:lang w:val="en-US" w:eastAsia="zh-CN"/>
              </w:rPr>
              <w:t>06</w:t>
            </w:r>
            <w:r>
              <w:rPr>
                <w:rFonts w:hint="eastAsia" w:ascii="宋体" w:hAnsi="宋体" w:eastAsia="宋体" w:cs="Times New Roman"/>
                <w:szCs w:val="21"/>
                <w:lang w:val="en-US" w:eastAsia="zh-CN"/>
              </w:rPr>
              <w:t>月</w:t>
            </w:r>
            <w:r>
              <w:rPr>
                <w:rFonts w:hint="default" w:ascii="宋体" w:hAnsi="宋体" w:eastAsia="宋体" w:cs="Times New Roman"/>
                <w:szCs w:val="21"/>
                <w:lang w:val="en-US" w:eastAsia="zh-CN"/>
              </w:rPr>
              <w:t>29</w:t>
            </w:r>
            <w:r>
              <w:rPr>
                <w:rFonts w:hint="eastAsia" w:ascii="宋体" w:hAnsi="宋体" w:eastAsia="宋体" w:cs="Times New Roman"/>
                <w:szCs w:val="21"/>
                <w:lang w:val="en-US" w:eastAsia="zh-CN"/>
              </w:rPr>
              <w:t>日至</w:t>
            </w:r>
            <w:r>
              <w:rPr>
                <w:rFonts w:hint="default" w:ascii="宋体" w:hAnsi="宋体" w:eastAsia="宋体" w:cs="Times New Roman"/>
                <w:szCs w:val="21"/>
                <w:lang w:val="en-US" w:eastAsia="zh-CN"/>
              </w:rPr>
              <w:t>2025</w:t>
            </w:r>
            <w:r>
              <w:rPr>
                <w:rFonts w:hint="eastAsia" w:ascii="宋体" w:hAnsi="宋体" w:eastAsia="宋体" w:cs="Times New Roman"/>
                <w:szCs w:val="21"/>
                <w:lang w:val="en-US" w:eastAsia="zh-CN"/>
              </w:rPr>
              <w:t>年</w:t>
            </w:r>
            <w:r>
              <w:rPr>
                <w:rFonts w:hint="default" w:ascii="宋体" w:hAnsi="宋体" w:eastAsia="宋体" w:cs="Times New Roman"/>
                <w:szCs w:val="21"/>
                <w:lang w:val="en-US" w:eastAsia="zh-CN"/>
              </w:rPr>
              <w:t>06</w:t>
            </w:r>
            <w:r>
              <w:rPr>
                <w:rFonts w:hint="eastAsia" w:ascii="宋体" w:hAnsi="宋体" w:eastAsia="宋体" w:cs="Times New Roman"/>
                <w:szCs w:val="21"/>
                <w:lang w:val="en-US" w:eastAsia="zh-CN"/>
              </w:rPr>
              <w:t>月</w:t>
            </w:r>
            <w:r>
              <w:rPr>
                <w:rFonts w:hint="default" w:ascii="宋体" w:hAnsi="宋体" w:eastAsia="宋体" w:cs="Times New Roman"/>
                <w:szCs w:val="21"/>
                <w:lang w:val="en-US" w:eastAsia="zh-CN"/>
              </w:rPr>
              <w:t>28</w:t>
            </w:r>
            <w:r>
              <w:rPr>
                <w:rFonts w:hint="eastAsia" w:ascii="宋体" w:hAnsi="宋体" w:eastAsia="宋体" w:cs="Times New Roman"/>
                <w:szCs w:val="21"/>
                <w:lang w:val="en-US" w:eastAsia="zh-CN"/>
              </w:rPr>
              <w:t>日 。</w:t>
            </w:r>
          </w:p>
          <w:p>
            <w:pPr>
              <w:keepNext w:val="0"/>
              <w:keepLines w:val="0"/>
              <w:widowControl/>
              <w:suppressLineNumbers w:val="0"/>
              <w:jc w:val="left"/>
            </w:pPr>
          </w:p>
          <w:p>
            <w:pPr>
              <w:spacing w:line="400" w:lineRule="exact"/>
              <w:rPr>
                <w:rFonts w:ascii="宋体" w:hAnsi="宋体"/>
                <w:szCs w:val="21"/>
              </w:rPr>
            </w:pPr>
            <w:r>
              <w:rPr>
                <w:rFonts w:hint="eastAsia" w:ascii="宋体" w:hAnsi="宋体"/>
                <w:szCs w:val="21"/>
              </w:rPr>
              <w:t>提供有</w:t>
            </w:r>
            <w:r>
              <w:rPr>
                <w:rFonts w:hint="eastAsia" w:ascii="宋体" w:hAnsi="宋体"/>
                <w:szCs w:val="21"/>
                <w:lang w:val="en-US" w:eastAsia="zh-CN"/>
              </w:rPr>
              <w:t>与四川齐荣检测有限责任公司签订的检测委托协议单</w:t>
            </w:r>
            <w:r>
              <w:rPr>
                <w:rFonts w:hint="eastAsia" w:ascii="宋体" w:hAnsi="宋体" w:cs="宋体"/>
                <w:color w:val="000000"/>
                <w:kern w:val="0"/>
                <w:szCs w:val="21"/>
              </w:rPr>
              <w:t>（</w:t>
            </w:r>
            <w:r>
              <w:rPr>
                <w:rFonts w:hint="eastAsia" w:ascii="宋体" w:hAnsi="宋体" w:cs="宋体"/>
                <w:color w:val="000000"/>
                <w:kern w:val="0"/>
                <w:szCs w:val="21"/>
                <w:lang w:val="en-US" w:eastAsia="zh-CN"/>
              </w:rPr>
              <w:t>检测项目：</w:t>
            </w:r>
            <w:r>
              <w:rPr>
                <w:rFonts w:hint="eastAsia" w:ascii="宋体" w:hAnsi="宋体" w:cs="宋体"/>
                <w:color w:val="000000"/>
                <w:kern w:val="0"/>
                <w:szCs w:val="21"/>
              </w:rPr>
              <w:t>废气、噪声）</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现场检测已于2020年12月30日进行，报告正在出具中，报告出具后报中心备案</w:t>
            </w:r>
            <w:r>
              <w:rPr>
                <w:rFonts w:hint="eastAsia" w:ascii="宋体" w:hAnsi="宋体" w:cs="宋体"/>
                <w:color w:val="000000"/>
                <w:kern w:val="0"/>
                <w:szCs w:val="21"/>
              </w:rPr>
              <w:t>。</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提供有</w:t>
            </w:r>
            <w:r>
              <w:rPr>
                <w:rFonts w:hint="eastAsia" w:ascii="宋体" w:hAnsi="宋体"/>
                <w:szCs w:val="21"/>
                <w:lang w:val="en-US" w:eastAsia="zh-CN"/>
              </w:rPr>
              <w:t>与四川省中衡检测技术有限公司签订的职卫检测协议（检测项目：噪声、粉尘），</w:t>
            </w:r>
            <w:r>
              <w:rPr>
                <w:rFonts w:hint="eastAsia" w:ascii="宋体" w:hAnsi="宋体" w:cs="宋体"/>
                <w:color w:val="000000"/>
                <w:kern w:val="0"/>
                <w:szCs w:val="21"/>
                <w:lang w:val="en-US" w:eastAsia="zh-CN"/>
              </w:rPr>
              <w:t>现场检测已于2020年12月31日进行，报告正在出具中，报告出具后报中心备案</w:t>
            </w:r>
            <w:r>
              <w:rPr>
                <w:rFonts w:hint="eastAsia" w:ascii="宋体" w:hAnsi="宋体" w:cs="宋体"/>
                <w:color w:val="000000"/>
                <w:kern w:val="0"/>
                <w:szCs w:val="21"/>
              </w:rPr>
              <w:t>。</w:t>
            </w:r>
          </w:p>
        </w:tc>
        <w:tc>
          <w:tcPr>
            <w:tcW w:w="1534" w:type="dxa"/>
            <w:vAlign w:val="top"/>
          </w:tcPr>
          <w:p>
            <w:pPr>
              <w:adjustRightInd w:val="0"/>
              <w:snapToGrid w:val="0"/>
              <w:rPr>
                <w:rFonts w:hint="default" w:ascii="宋体" w:hAnsi="宋体" w:cs="宋体"/>
                <w:szCs w:val="21"/>
                <w:lang w:val="en-US"/>
              </w:rPr>
            </w:pPr>
            <w:r>
              <w:rPr>
                <w:rFonts w:hint="eastAsia" w:ascii="宋体" w:hAnsi="宋体"/>
                <w:szCs w:val="21"/>
                <w:lang w:val="en-US" w:eastAsia="zh-CN"/>
              </w:rPr>
              <w:t>E/S:6.1.3、9.1.2</w:t>
            </w:r>
          </w:p>
          <w:p>
            <w:pPr>
              <w:spacing w:line="440" w:lineRule="exact"/>
              <w:jc w:val="center"/>
              <w:rPr>
                <w:rFonts w:ascii="宋体" w:hAnsi="宋体" w:eastAsia="宋体" w:cs="Times New Roman"/>
                <w:kern w:val="2"/>
                <w:sz w:val="21"/>
                <w:szCs w:val="21"/>
                <w:lang w:val="en-US" w:eastAsia="zh-CN" w:bidi="ar-SA"/>
              </w:rPr>
            </w:pPr>
          </w:p>
        </w:tc>
        <w:tc>
          <w:tcPr>
            <w:tcW w:w="1002" w:type="dxa"/>
            <w:vAlign w:val="top"/>
          </w:tcPr>
          <w:p>
            <w:pPr>
              <w:spacing w:line="400" w:lineRule="exact"/>
              <w:rPr>
                <w:rFonts w:hint="default" w:ascii="宋体" w:hAnsi="宋体"/>
                <w:szCs w:val="21"/>
                <w:highlight w:val="none"/>
                <w:lang w:val="en-US" w:eastAsia="zh-CN"/>
              </w:rPr>
            </w:pPr>
            <w:r>
              <w:rPr>
                <w:rFonts w:hint="eastAsia" w:ascii="宋体" w:hAnsi="宋体"/>
                <w:szCs w:val="21"/>
                <w:highlight w:val="none"/>
                <w:lang w:val="en-US" w:eastAsia="zh-CN"/>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tcPr>
          <w:p>
            <w:pPr>
              <w:spacing w:line="400" w:lineRule="exact"/>
              <w:rPr>
                <w:rFonts w:ascii="宋体" w:hAnsi="宋体"/>
                <w:szCs w:val="21"/>
              </w:rPr>
            </w:pPr>
            <w:r>
              <w:rPr>
                <w:rFonts w:hint="eastAsia" w:ascii="宋体" w:hAnsi="宋体"/>
                <w:szCs w:val="21"/>
              </w:rPr>
              <w:t>工艺流程</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外包的识别</w:t>
            </w:r>
          </w:p>
          <w:p>
            <w:pPr>
              <w:spacing w:line="400" w:lineRule="exact"/>
              <w:rPr>
                <w:rFonts w:ascii="宋体" w:hAnsi="宋体"/>
                <w:szCs w:val="21"/>
              </w:rPr>
            </w:pPr>
            <w:r>
              <w:rPr>
                <w:rFonts w:hint="eastAsia" w:ascii="宋体" w:hAnsi="宋体"/>
                <w:szCs w:val="21"/>
              </w:rPr>
              <w:t>重要环境因素（EMS）</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不可接受风险（OHSMS）</w:t>
            </w:r>
          </w:p>
          <w:p>
            <w:pPr>
              <w:spacing w:line="400" w:lineRule="exact"/>
              <w:rPr>
                <w:rFonts w:ascii="宋体" w:hAnsi="宋体"/>
                <w:szCs w:val="21"/>
              </w:rPr>
            </w:pPr>
            <w:r>
              <w:rPr>
                <w:rFonts w:hint="eastAsia"/>
                <w:szCs w:val="21"/>
              </w:rPr>
              <w:t>应急管理</w:t>
            </w:r>
          </w:p>
        </w:tc>
        <w:tc>
          <w:tcPr>
            <w:tcW w:w="8789" w:type="dxa"/>
          </w:tcPr>
          <w:p>
            <w:pPr>
              <w:spacing w:line="360" w:lineRule="auto"/>
              <w:rPr>
                <w:rFonts w:hint="eastAsia" w:ascii="宋体" w:hAnsi="宋体"/>
                <w:szCs w:val="22"/>
                <w:lang w:val="en-US" w:eastAsia="zh-CN"/>
              </w:rPr>
            </w:pPr>
            <w:r>
              <w:rPr>
                <w:rFonts w:hint="eastAsia" w:ascii="宋体" w:hAnsi="宋体"/>
                <w:szCs w:val="22"/>
                <w:lang w:val="en-US" w:eastAsia="zh-CN"/>
              </w:rPr>
              <w:t>一般机械加工工艺流程：</w:t>
            </w:r>
          </w:p>
          <w:p>
            <w:pPr>
              <w:spacing w:line="360" w:lineRule="auto"/>
              <w:rPr>
                <w:rFonts w:hint="eastAsia" w:ascii="宋体" w:hAnsi="宋体" w:eastAsia="宋体"/>
                <w:szCs w:val="22"/>
                <w:lang w:val="en-US" w:eastAsia="zh-CN"/>
              </w:rPr>
            </w:pPr>
            <w:r>
              <w:rPr>
                <w:rFonts w:hint="eastAsia" w:ascii="宋体" w:hAnsi="宋体"/>
                <w:szCs w:val="22"/>
                <w:lang w:val="en-US" w:eastAsia="zh-CN"/>
              </w:rPr>
              <w:t>来料接件-----检验----机械加工（车、铣、钻等）-----焊接----检验---入库。</w:t>
            </w:r>
          </w:p>
          <w:p>
            <w:pPr>
              <w:spacing w:line="360" w:lineRule="auto"/>
              <w:rPr>
                <w:rFonts w:hint="eastAsia" w:ascii="宋体" w:hAnsi="宋体" w:eastAsia="宋体"/>
                <w:szCs w:val="22"/>
                <w:highlight w:val="none"/>
                <w:lang w:val="en-US" w:eastAsia="zh-CN"/>
              </w:rPr>
            </w:pPr>
            <w:r>
              <w:rPr>
                <w:rFonts w:hint="eastAsia" w:ascii="宋体" w:hAnsi="宋体"/>
                <w:szCs w:val="22"/>
                <w:highlight w:val="none"/>
                <w:lang w:val="en-US" w:eastAsia="zh-CN"/>
              </w:rPr>
              <w:t>焊接</w:t>
            </w:r>
            <w:r>
              <w:rPr>
                <w:rFonts w:hint="eastAsia" w:ascii="宋体" w:hAnsi="宋体" w:eastAsia="宋体"/>
                <w:szCs w:val="22"/>
                <w:highlight w:val="none"/>
                <w:lang w:val="en-US" w:eastAsia="zh-CN"/>
              </w:rPr>
              <w:t>为关键过程</w:t>
            </w:r>
            <w:r>
              <w:rPr>
                <w:rFonts w:hint="eastAsia" w:ascii="宋体" w:hAnsi="宋体"/>
                <w:szCs w:val="22"/>
                <w:highlight w:val="none"/>
                <w:lang w:val="en-US" w:eastAsia="zh-CN"/>
              </w:rPr>
              <w:t>，也是需确认过程</w:t>
            </w:r>
            <w:r>
              <w:rPr>
                <w:rFonts w:hint="eastAsia" w:ascii="宋体" w:hAnsi="宋体" w:eastAsia="宋体"/>
                <w:szCs w:val="22"/>
                <w:highlight w:val="none"/>
                <w:lang w:val="en-US" w:eastAsia="zh-CN"/>
              </w:rPr>
              <w:t>。</w:t>
            </w:r>
          </w:p>
          <w:p>
            <w:pPr>
              <w:spacing w:line="360" w:lineRule="auto"/>
              <w:rPr>
                <w:rFonts w:hint="eastAsia" w:ascii="宋体" w:hAnsi="宋体"/>
                <w:szCs w:val="22"/>
                <w:lang w:val="en-US" w:eastAsia="zh-CN"/>
              </w:rPr>
            </w:pPr>
            <w:r>
              <w:rPr>
                <w:rFonts w:hint="eastAsia" w:ascii="宋体" w:hAnsi="宋体"/>
                <w:szCs w:val="22"/>
                <w:lang w:val="en-US" w:eastAsia="zh-CN"/>
              </w:rPr>
              <w:t>热处理、表面处理</w:t>
            </w:r>
          </w:p>
          <w:p>
            <w:pPr>
              <w:pStyle w:val="12"/>
              <w:tabs>
                <w:tab w:val="center" w:pos="3169"/>
              </w:tabs>
              <w:spacing w:line="400" w:lineRule="exact"/>
              <w:ind w:firstLine="0" w:firstLineChars="0"/>
              <w:jc w:val="left"/>
              <w:rPr>
                <w:rFonts w:ascii="宋体" w:hAnsi="宋体" w:cs="宋体"/>
                <w:szCs w:val="21"/>
              </w:rPr>
            </w:pPr>
            <w:r>
              <w:rPr>
                <w:rFonts w:hint="eastAsia" w:ascii="宋体" w:hAnsi="宋体" w:cs="宋体"/>
                <w:szCs w:val="21"/>
              </w:rPr>
              <w:t>1）潜在火灾；2）噪声的排放；3）废水的排放；4）</w:t>
            </w:r>
            <w:r>
              <w:rPr>
                <w:rFonts w:hint="eastAsia" w:ascii="宋体" w:hAnsi="宋体"/>
                <w:sz w:val="21"/>
                <w:szCs w:val="21"/>
                <w:lang w:eastAsia="zh-CN"/>
              </w:rPr>
              <w:t>固体废弃物的</w:t>
            </w:r>
            <w:r>
              <w:rPr>
                <w:rFonts w:hint="eastAsia" w:ascii="宋体" w:hAnsi="宋体"/>
                <w:sz w:val="21"/>
                <w:szCs w:val="21"/>
              </w:rPr>
              <w:t>排放</w:t>
            </w:r>
            <w:r>
              <w:rPr>
                <w:rFonts w:hint="eastAsia" w:ascii="宋体" w:hAnsi="宋体" w:cs="宋体"/>
                <w:szCs w:val="21"/>
              </w:rPr>
              <w:t>；5）</w:t>
            </w:r>
            <w:r>
              <w:rPr>
                <w:rFonts w:hint="eastAsia" w:ascii="宋体" w:hAnsi="宋体" w:cs="宋体"/>
                <w:szCs w:val="21"/>
                <w:lang w:val="en-US" w:eastAsia="zh-CN"/>
              </w:rPr>
              <w:t>废气</w:t>
            </w:r>
            <w:r>
              <w:rPr>
                <w:rFonts w:hint="eastAsia" w:ascii="宋体" w:hAnsi="宋体" w:cs="宋体"/>
                <w:szCs w:val="21"/>
              </w:rPr>
              <w:t>的排放。</w:t>
            </w:r>
          </w:p>
          <w:p>
            <w:pPr>
              <w:pStyle w:val="12"/>
              <w:tabs>
                <w:tab w:val="center" w:pos="3169"/>
              </w:tabs>
              <w:spacing w:line="400" w:lineRule="exact"/>
              <w:ind w:firstLine="0" w:firstLineChars="0"/>
              <w:jc w:val="left"/>
              <w:rPr>
                <w:rFonts w:ascii="宋体" w:hAnsi="宋体" w:cs="宋体"/>
                <w:szCs w:val="21"/>
              </w:rPr>
            </w:pPr>
          </w:p>
          <w:p>
            <w:pPr>
              <w:numPr>
                <w:ilvl w:val="0"/>
                <w:numId w:val="1"/>
              </w:numPr>
              <w:tabs>
                <w:tab w:val="left" w:pos="1080"/>
              </w:tabs>
              <w:spacing w:line="400" w:lineRule="exact"/>
              <w:rPr>
                <w:szCs w:val="21"/>
              </w:rPr>
            </w:pPr>
            <w:r>
              <w:rPr>
                <w:rFonts w:hint="eastAsia"/>
                <w:szCs w:val="21"/>
              </w:rPr>
              <w:t>火灾；2）</w:t>
            </w:r>
            <w:r>
              <w:rPr>
                <w:rFonts w:hint="eastAsia"/>
                <w:szCs w:val="21"/>
                <w:lang w:val="en-US" w:eastAsia="zh-CN"/>
              </w:rPr>
              <w:t>物体打击</w:t>
            </w:r>
            <w:r>
              <w:rPr>
                <w:rFonts w:hint="eastAsia"/>
                <w:szCs w:val="21"/>
              </w:rPr>
              <w:t>；3）触电；4）</w:t>
            </w:r>
            <w:r>
              <w:rPr>
                <w:rFonts w:hint="eastAsia"/>
                <w:szCs w:val="21"/>
                <w:lang w:val="en-US" w:eastAsia="zh-CN"/>
              </w:rPr>
              <w:t>机械伤害</w:t>
            </w:r>
            <w:r>
              <w:rPr>
                <w:rFonts w:hint="eastAsia"/>
                <w:szCs w:val="21"/>
              </w:rPr>
              <w:t>；5）</w:t>
            </w:r>
            <w:r>
              <w:rPr>
                <w:rFonts w:hint="eastAsia"/>
                <w:szCs w:val="21"/>
                <w:lang w:val="en-US" w:eastAsia="zh-CN"/>
              </w:rPr>
              <w:t>中暑</w:t>
            </w:r>
            <w:r>
              <w:rPr>
                <w:rFonts w:hint="eastAsia"/>
                <w:szCs w:val="21"/>
              </w:rPr>
              <w:t>；6）职业病（噪声、粉尘）。</w:t>
            </w:r>
          </w:p>
          <w:p>
            <w:pPr>
              <w:tabs>
                <w:tab w:val="left" w:pos="1080"/>
              </w:tabs>
              <w:spacing w:line="400" w:lineRule="exact"/>
              <w:rPr>
                <w:szCs w:val="21"/>
              </w:rPr>
            </w:pPr>
            <w:r>
              <w:rPr>
                <w:rFonts w:hint="eastAsia" w:ascii="宋体" w:hAnsi="宋体"/>
                <w:szCs w:val="21"/>
              </w:rPr>
              <w:t>公司拟定有《火灾、触电、</w:t>
            </w:r>
            <w:r>
              <w:rPr>
                <w:rFonts w:hint="eastAsia" w:ascii="宋体" w:hAnsi="宋体"/>
                <w:szCs w:val="21"/>
                <w:lang w:val="en-US" w:eastAsia="zh-CN"/>
              </w:rPr>
              <w:t>机械伤害</w:t>
            </w:r>
            <w:r>
              <w:rPr>
                <w:rFonts w:hint="eastAsia" w:ascii="宋体" w:hAnsi="宋体"/>
                <w:szCs w:val="21"/>
              </w:rPr>
              <w:t>等应急预案》，20</w:t>
            </w:r>
            <w:r>
              <w:rPr>
                <w:rFonts w:hint="eastAsia" w:ascii="宋体" w:hAnsi="宋体"/>
                <w:szCs w:val="21"/>
                <w:lang w:val="en-US" w:eastAsia="zh-CN"/>
              </w:rPr>
              <w:t>20</w:t>
            </w:r>
            <w:r>
              <w:rPr>
                <w:rFonts w:hint="eastAsia" w:ascii="宋体" w:hAnsi="宋体"/>
                <w:szCs w:val="21"/>
              </w:rPr>
              <w:t>年6月2</w:t>
            </w:r>
            <w:r>
              <w:rPr>
                <w:rFonts w:hint="eastAsia" w:ascii="宋体" w:hAnsi="宋体"/>
                <w:szCs w:val="21"/>
                <w:lang w:val="en-US" w:eastAsia="zh-CN"/>
              </w:rPr>
              <w:t>7</w:t>
            </w:r>
            <w:r>
              <w:rPr>
                <w:rFonts w:hint="eastAsia" w:ascii="宋体" w:hAnsi="宋体"/>
                <w:szCs w:val="21"/>
              </w:rPr>
              <w:t>日进行了火灾应急预案演练。</w:t>
            </w:r>
          </w:p>
        </w:tc>
        <w:tc>
          <w:tcPr>
            <w:tcW w:w="1534" w:type="dxa"/>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lang w:val="en-US" w:eastAsia="zh-CN"/>
              </w:rPr>
              <w:t>E/S</w:t>
            </w:r>
            <w:r>
              <w:rPr>
                <w:rFonts w:hint="eastAsia" w:ascii="宋体" w:hAnsi="宋体" w:cs="Times New Roman"/>
                <w:color w:val="auto"/>
                <w:szCs w:val="21"/>
                <w:highlight w:val="none"/>
              </w:rPr>
              <w:t>:5.1;6.2</w:t>
            </w:r>
          </w:p>
          <w:p>
            <w:pPr>
              <w:adjustRightInd w:val="0"/>
              <w:snapToGrid w:val="0"/>
              <w:rPr>
                <w:rFonts w:hint="eastAsia" w:ascii="宋体" w:hAnsi="宋体" w:eastAsia="宋体" w:cs="Times New Roman"/>
                <w:color w:val="auto"/>
                <w:kern w:val="2"/>
                <w:sz w:val="21"/>
                <w:szCs w:val="21"/>
                <w:highlight w:val="none"/>
                <w:lang w:val="en-US" w:eastAsia="zh-CN" w:bidi="ar-SA"/>
              </w:rPr>
            </w:pPr>
          </w:p>
        </w:tc>
        <w:tc>
          <w:tcPr>
            <w:tcW w:w="1002" w:type="dxa"/>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687" w:type="dxa"/>
          </w:tcPr>
          <w:p>
            <w:pPr>
              <w:spacing w:line="400" w:lineRule="exact"/>
              <w:rPr>
                <w:rFonts w:ascii="宋体" w:hAnsi="宋体"/>
                <w:szCs w:val="21"/>
                <w:u w:val="single"/>
              </w:rPr>
            </w:pPr>
            <w:r>
              <w:rPr>
                <w:rFonts w:hint="eastAsia" w:ascii="宋体" w:hAnsi="宋体"/>
                <w:szCs w:val="21"/>
                <w:u w:val="single"/>
              </w:rPr>
              <w:t>员工人数</w:t>
            </w:r>
          </w:p>
          <w:p>
            <w:pPr>
              <w:spacing w:line="400" w:lineRule="exact"/>
              <w:rPr>
                <w:rFonts w:ascii="宋体" w:hAnsi="宋体"/>
                <w:szCs w:val="21"/>
              </w:rPr>
            </w:pPr>
            <w:r>
              <w:rPr>
                <w:rFonts w:hint="eastAsia" w:ascii="宋体" w:hAnsi="宋体"/>
                <w:szCs w:val="21"/>
              </w:rPr>
              <w:t>关键岗位持证上岗人员</w:t>
            </w:r>
          </w:p>
          <w:p>
            <w:pPr>
              <w:spacing w:line="400" w:lineRule="exact"/>
              <w:rPr>
                <w:rFonts w:ascii="宋体" w:hAnsi="宋体"/>
                <w:szCs w:val="21"/>
              </w:rPr>
            </w:pPr>
            <w:r>
              <w:rPr>
                <w:rFonts w:hint="eastAsia" w:ascii="宋体" w:hAnsi="宋体"/>
                <w:szCs w:val="21"/>
              </w:rPr>
              <w:t>特殊工种人员</w:t>
            </w:r>
          </w:p>
        </w:tc>
        <w:tc>
          <w:tcPr>
            <w:tcW w:w="8789" w:type="dxa"/>
          </w:tcPr>
          <w:p>
            <w:pPr>
              <w:rPr>
                <w:rFonts w:hint="eastAsia" w:ascii="宋体" w:hAnsi="宋体"/>
                <w:sz w:val="21"/>
                <w:szCs w:val="21"/>
                <w:lang w:val="en-US" w:eastAsia="zh-CN"/>
              </w:rPr>
            </w:pPr>
            <w:r>
              <w:rPr>
                <w:rFonts w:hint="eastAsia" w:ascii="宋体" w:hAnsi="宋体"/>
                <w:sz w:val="21"/>
                <w:szCs w:val="21"/>
                <w:lang w:val="en-US" w:eastAsia="zh-CN"/>
              </w:rPr>
              <w:t>25人</w:t>
            </w:r>
          </w:p>
          <w:p>
            <w:pPr>
              <w:rPr>
                <w:rFonts w:hint="eastAsia" w:ascii="宋体" w:hAnsi="宋体"/>
                <w:sz w:val="21"/>
                <w:szCs w:val="21"/>
                <w:lang w:val="en-US" w:eastAsia="zh-CN"/>
              </w:rPr>
            </w:pPr>
            <w:r>
              <w:rPr>
                <w:rFonts w:hint="eastAsia" w:ascii="宋体" w:hAnsi="宋体"/>
                <w:sz w:val="21"/>
                <w:szCs w:val="21"/>
                <w:lang w:val="en-US" w:eastAsia="zh-CN"/>
              </w:rPr>
              <w:t>焊接人员</w:t>
            </w:r>
          </w:p>
          <w:p>
            <w:pPr>
              <w:spacing w:line="400" w:lineRule="exact"/>
              <w:rPr>
                <w:rFonts w:ascii="宋体" w:hAnsi="宋体"/>
                <w:szCs w:val="21"/>
              </w:rPr>
            </w:pPr>
            <w:r>
              <w:rPr>
                <w:rFonts w:hint="eastAsia" w:ascii="宋体" w:hAnsi="宋体"/>
                <w:sz w:val="21"/>
                <w:szCs w:val="21"/>
                <w:lang w:val="en-US" w:eastAsia="zh-CN"/>
              </w:rPr>
              <w:t>行车操作工</w:t>
            </w:r>
          </w:p>
        </w:tc>
        <w:tc>
          <w:tcPr>
            <w:tcW w:w="1534" w:type="dxa"/>
            <w:vAlign w:val="top"/>
          </w:tcPr>
          <w:p>
            <w:pPr>
              <w:adjustRightInd w:val="0"/>
              <w:snapToGrid w:val="0"/>
              <w:rPr>
                <w:rFonts w:ascii="宋体" w:hAnsi="宋体"/>
                <w:szCs w:val="21"/>
              </w:rPr>
            </w:pPr>
            <w:r>
              <w:rPr>
                <w:rFonts w:hint="eastAsia" w:ascii="宋体" w:hAnsi="宋体" w:cs="Times New Roman"/>
                <w:color w:val="auto"/>
                <w:szCs w:val="21"/>
                <w:highlight w:val="none"/>
                <w:lang w:val="en-US" w:eastAsia="zh-CN"/>
              </w:rPr>
              <w:t>E/S7.2</w:t>
            </w:r>
          </w:p>
        </w:tc>
        <w:tc>
          <w:tcPr>
            <w:tcW w:w="1002" w:type="dxa"/>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0" w:hRule="atLeast"/>
        </w:trPr>
        <w:tc>
          <w:tcPr>
            <w:tcW w:w="3687" w:type="dxa"/>
          </w:tcPr>
          <w:p>
            <w:pPr>
              <w:spacing w:line="400" w:lineRule="exact"/>
              <w:rPr>
                <w:rFonts w:ascii="宋体" w:hAnsi="宋体"/>
                <w:szCs w:val="21"/>
              </w:rPr>
            </w:pPr>
            <w:r>
              <w:rPr>
                <w:rFonts w:hint="eastAsia" w:ascii="宋体" w:hAnsi="宋体"/>
                <w:szCs w:val="21"/>
              </w:rPr>
              <w:t>主要生产设备</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特种设备</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环保设施（EMS）</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安全设施（OHSMS）</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环保监测设备（EMS）</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安全监测设备（OHSMS）</w:t>
            </w:r>
          </w:p>
        </w:tc>
        <w:tc>
          <w:tcPr>
            <w:tcW w:w="8789" w:type="dxa"/>
          </w:tcPr>
          <w:p>
            <w:pPr>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电脑及办公设备、行车、直流弧焊机、车床、卧式铣镗床、数控切割机、摇臂钻床等。</w:t>
            </w:r>
          </w:p>
          <w:p>
            <w:pPr>
              <w:spacing w:line="400" w:lineRule="exact"/>
              <w:rPr>
                <w:rFonts w:hint="eastAsia" w:ascii="宋体" w:hAnsi="宋体"/>
                <w:color w:val="auto"/>
                <w:sz w:val="21"/>
                <w:szCs w:val="21"/>
                <w:lang w:val="en-US" w:eastAsia="zh-CN"/>
              </w:rPr>
            </w:pPr>
          </w:p>
          <w:p>
            <w:pPr>
              <w:spacing w:line="400" w:lineRule="exact"/>
              <w:rPr>
                <w:rFonts w:hint="default" w:ascii="宋体" w:hAnsi="宋体" w:eastAsia="宋体" w:cs="宋体"/>
                <w:szCs w:val="21"/>
                <w:lang w:val="en-US" w:eastAsia="zh-CN"/>
              </w:rPr>
            </w:pPr>
            <w:r>
              <w:rPr>
                <w:rFonts w:hint="eastAsia" w:ascii="宋体" w:hAnsi="宋体" w:cs="宋体"/>
                <w:color w:val="000000"/>
                <w:kern w:val="0"/>
                <w:szCs w:val="21"/>
                <w:lang w:val="en-US" w:eastAsia="zh-CN"/>
              </w:rPr>
              <w:t>行</w:t>
            </w:r>
            <w:r>
              <w:rPr>
                <w:rFonts w:hint="eastAsia" w:ascii="宋体" w:hAnsi="宋体" w:cs="宋体"/>
                <w:color w:val="000000"/>
                <w:kern w:val="0"/>
                <w:szCs w:val="21"/>
              </w:rPr>
              <w:t>车</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5</w:t>
            </w:r>
            <w:bookmarkStart w:id="1" w:name="_GoBack"/>
            <w:bookmarkEnd w:id="1"/>
            <w:r>
              <w:rPr>
                <w:rFonts w:hint="eastAsia" w:ascii="宋体" w:hAnsi="宋体" w:cs="宋体"/>
                <w:color w:val="000000"/>
                <w:kern w:val="0"/>
                <w:szCs w:val="21"/>
                <w:lang w:val="en-US" w:eastAsia="zh-CN"/>
              </w:rPr>
              <w:t>台）</w:t>
            </w:r>
          </w:p>
          <w:p>
            <w:pPr>
              <w:spacing w:line="400" w:lineRule="exact"/>
              <w:rPr>
                <w:szCs w:val="21"/>
              </w:rPr>
            </w:pPr>
          </w:p>
          <w:p>
            <w:pPr>
              <w:spacing w:line="400" w:lineRule="exact"/>
              <w:rPr>
                <w:szCs w:val="21"/>
              </w:rPr>
            </w:pPr>
            <w:r>
              <w:rPr>
                <w:rFonts w:hint="eastAsia"/>
                <w:szCs w:val="21"/>
                <w:lang w:val="en-US" w:eastAsia="zh-CN"/>
              </w:rPr>
              <w:t>可移动式烟尘净化器（4台）</w:t>
            </w:r>
            <w:r>
              <w:rPr>
                <w:rFonts w:hint="eastAsia"/>
                <w:szCs w:val="21"/>
              </w:rPr>
              <w:t>、消防栓、灭火器等。</w:t>
            </w:r>
          </w:p>
          <w:p>
            <w:pPr>
              <w:spacing w:line="400" w:lineRule="exact"/>
              <w:rPr>
                <w:rFonts w:ascii="宋体" w:hAnsi="宋体"/>
                <w:szCs w:val="21"/>
              </w:rPr>
            </w:pPr>
          </w:p>
          <w:p>
            <w:pPr>
              <w:spacing w:line="400" w:lineRule="exact"/>
              <w:rPr>
                <w:szCs w:val="21"/>
              </w:rPr>
            </w:pPr>
            <w:r>
              <w:rPr>
                <w:rFonts w:hint="eastAsia"/>
                <w:szCs w:val="21"/>
              </w:rPr>
              <w:t>配电箱、空开、</w:t>
            </w:r>
            <w:r>
              <w:rPr>
                <w:rFonts w:hint="eastAsia"/>
                <w:szCs w:val="21"/>
                <w:highlight w:val="none"/>
                <w:lang w:val="en-US" w:eastAsia="zh-CN"/>
              </w:rPr>
              <w:t>机械加工设备</w:t>
            </w:r>
            <w:r>
              <w:rPr>
                <w:rFonts w:hint="eastAsia"/>
                <w:szCs w:val="21"/>
                <w:highlight w:val="none"/>
              </w:rPr>
              <w:t>的急停按钮等</w:t>
            </w:r>
          </w:p>
          <w:p>
            <w:pPr>
              <w:spacing w:line="400" w:lineRule="exact"/>
              <w:rPr>
                <w:rFonts w:ascii="宋体" w:hAnsi="宋体"/>
                <w:szCs w:val="21"/>
              </w:rPr>
            </w:pPr>
          </w:p>
          <w:p>
            <w:pPr>
              <w:spacing w:line="400" w:lineRule="exact"/>
              <w:rPr>
                <w:rFonts w:hint="eastAsia" w:ascii="宋体" w:hAnsi="宋体" w:eastAsia="宋体"/>
                <w:szCs w:val="21"/>
                <w:lang w:eastAsia="zh-CN"/>
              </w:rPr>
            </w:pPr>
            <w:r>
              <w:rPr>
                <w:rFonts w:hint="eastAsia" w:ascii="宋体" w:hAnsi="宋体"/>
                <w:szCs w:val="21"/>
                <w:lang w:val="en-US" w:eastAsia="zh-CN"/>
              </w:rPr>
              <w:t>无</w:t>
            </w:r>
          </w:p>
          <w:p>
            <w:pPr>
              <w:spacing w:line="400" w:lineRule="exact"/>
              <w:rPr>
                <w:rFonts w:hint="eastAsia" w:ascii="宋体" w:hAnsi="宋体"/>
                <w:szCs w:val="21"/>
              </w:rPr>
            </w:pPr>
          </w:p>
          <w:p>
            <w:pPr>
              <w:spacing w:line="400" w:lineRule="exact"/>
              <w:rPr>
                <w:rFonts w:hint="eastAsia" w:ascii="宋体" w:hAnsi="宋体" w:eastAsia="宋体"/>
                <w:szCs w:val="21"/>
                <w:lang w:eastAsia="zh-CN"/>
              </w:rPr>
            </w:pPr>
            <w:r>
              <w:rPr>
                <w:rFonts w:hint="eastAsia" w:ascii="宋体" w:hAnsi="宋体"/>
                <w:szCs w:val="21"/>
                <w:lang w:val="en-US" w:eastAsia="zh-CN"/>
              </w:rPr>
              <w:t>无</w:t>
            </w:r>
          </w:p>
        </w:tc>
        <w:tc>
          <w:tcPr>
            <w:tcW w:w="1534" w:type="dxa"/>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lang w:val="en-US" w:eastAsia="zh-CN"/>
              </w:rPr>
              <w:t>E/S</w:t>
            </w:r>
            <w:r>
              <w:rPr>
                <w:rFonts w:hint="eastAsia" w:ascii="宋体" w:hAnsi="宋体" w:cs="Times New Roman"/>
                <w:color w:val="auto"/>
                <w:szCs w:val="21"/>
                <w:highlight w:val="none"/>
              </w:rPr>
              <w:t>:7.1</w:t>
            </w: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default" w:ascii="宋体" w:hAnsi="宋体" w:eastAsia="宋体" w:cs="Times New Roman"/>
                <w:color w:val="auto"/>
                <w:kern w:val="2"/>
                <w:sz w:val="21"/>
                <w:szCs w:val="21"/>
                <w:highlight w:val="none"/>
                <w:lang w:val="en-US" w:eastAsia="zh-CN" w:bidi="ar-SA"/>
              </w:rPr>
            </w:pPr>
          </w:p>
        </w:tc>
        <w:tc>
          <w:tcPr>
            <w:tcW w:w="1002" w:type="dxa"/>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3687" w:type="dxa"/>
          </w:tcPr>
          <w:p>
            <w:pPr>
              <w:spacing w:line="400" w:lineRule="exact"/>
              <w:rPr>
                <w:rFonts w:ascii="宋体" w:hAnsi="宋体"/>
                <w:szCs w:val="21"/>
              </w:rPr>
            </w:pPr>
            <w:r>
              <w:rPr>
                <w:rFonts w:hint="eastAsia" w:ascii="宋体" w:hAnsi="宋体"/>
                <w:szCs w:val="21"/>
              </w:rPr>
              <w:t>周边环境（EMS）</w:t>
            </w:r>
          </w:p>
          <w:p>
            <w:pPr>
              <w:spacing w:line="400" w:lineRule="exact"/>
              <w:rPr>
                <w:rFonts w:ascii="宋体" w:hAnsi="宋体"/>
                <w:szCs w:val="21"/>
              </w:rPr>
            </w:pPr>
            <w:r>
              <w:rPr>
                <w:rFonts w:hint="eastAsia" w:ascii="宋体" w:hAnsi="宋体"/>
                <w:szCs w:val="21"/>
              </w:rPr>
              <w:t>场区布局（一级风险）</w:t>
            </w:r>
          </w:p>
          <w:p>
            <w:pPr>
              <w:spacing w:line="400" w:lineRule="exact"/>
              <w:rPr>
                <w:rFonts w:ascii="宋体" w:hAnsi="宋体"/>
                <w:szCs w:val="21"/>
              </w:rPr>
            </w:pPr>
            <w:r>
              <w:rPr>
                <w:rFonts w:hint="eastAsia" w:ascii="宋体" w:hAnsi="宋体"/>
                <w:szCs w:val="21"/>
              </w:rPr>
              <w:t>排污口及排污管网（一级风险）</w:t>
            </w:r>
          </w:p>
          <w:p>
            <w:pPr>
              <w:spacing w:line="400" w:lineRule="exact"/>
              <w:rPr>
                <w:rFonts w:ascii="宋体" w:hAnsi="宋体"/>
                <w:szCs w:val="21"/>
              </w:rPr>
            </w:pPr>
            <w:r>
              <w:rPr>
                <w:rFonts w:hint="eastAsia" w:ascii="宋体" w:hAnsi="宋体"/>
                <w:szCs w:val="21"/>
              </w:rPr>
              <w:t>关注动力装置场所、危险化学品仓库、固废堆放场所</w:t>
            </w:r>
          </w:p>
        </w:tc>
        <w:tc>
          <w:tcPr>
            <w:tcW w:w="8789" w:type="dxa"/>
          </w:tcPr>
          <w:p>
            <w:pPr>
              <w:spacing w:line="400" w:lineRule="exact"/>
              <w:rPr>
                <w:szCs w:val="21"/>
              </w:rPr>
            </w:pPr>
            <w:r>
              <w:rPr>
                <w:rFonts w:hint="eastAsia"/>
                <w:szCs w:val="21"/>
              </w:rPr>
              <w:t>在工业园区内</w:t>
            </w:r>
          </w:p>
          <w:p>
            <w:pPr>
              <w:spacing w:line="400" w:lineRule="exact"/>
              <w:rPr>
                <w:rFonts w:ascii="宋体" w:hAnsi="宋体"/>
                <w:szCs w:val="21"/>
              </w:rPr>
            </w:pPr>
          </w:p>
          <w:p>
            <w:pPr>
              <w:spacing w:line="400" w:lineRule="exact"/>
              <w:rPr>
                <w:rFonts w:ascii="宋体" w:hAnsi="宋体"/>
                <w:szCs w:val="21"/>
              </w:rPr>
            </w:pPr>
          </w:p>
        </w:tc>
        <w:tc>
          <w:tcPr>
            <w:tcW w:w="1534" w:type="dxa"/>
          </w:tcPr>
          <w:p>
            <w:pPr>
              <w:spacing w:line="440" w:lineRule="exact"/>
              <w:jc w:val="center"/>
              <w:rPr>
                <w:rFonts w:ascii="宋体" w:hAnsi="宋体"/>
                <w:szCs w:val="21"/>
              </w:rPr>
            </w:pPr>
          </w:p>
        </w:tc>
        <w:tc>
          <w:tcPr>
            <w:tcW w:w="100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3687" w:type="dxa"/>
          </w:tcPr>
          <w:p>
            <w:pPr>
              <w:spacing w:line="400" w:lineRule="exact"/>
              <w:rPr>
                <w:rFonts w:ascii="宋体" w:hAnsi="宋体"/>
                <w:szCs w:val="21"/>
              </w:rPr>
            </w:pPr>
            <w:r>
              <w:rPr>
                <w:rFonts w:hint="eastAsia" w:ascii="宋体" w:hAnsi="宋体"/>
                <w:szCs w:val="21"/>
              </w:rPr>
              <w:t>高处作业、高粉尘作业、机械加工、压力容器操作、有毒化学品车间、危险化学品仓库和储存罐区等高风险作业场所</w:t>
            </w:r>
          </w:p>
        </w:tc>
        <w:tc>
          <w:tcPr>
            <w:tcW w:w="8789" w:type="dxa"/>
          </w:tcPr>
          <w:p>
            <w:pPr>
              <w:spacing w:line="400" w:lineRule="exact"/>
              <w:rPr>
                <w:rFonts w:hint="eastAsia" w:ascii="宋体" w:hAnsi="宋体" w:eastAsia="宋体"/>
                <w:szCs w:val="21"/>
                <w:lang w:eastAsia="zh-CN"/>
              </w:rPr>
            </w:pPr>
            <w:r>
              <w:rPr>
                <w:rFonts w:hint="eastAsia"/>
                <w:szCs w:val="21"/>
                <w:lang w:val="en-US" w:eastAsia="zh-CN"/>
              </w:rPr>
              <w:t>有焊接烟尘和打磨粉尘</w:t>
            </w:r>
            <w:r>
              <w:rPr>
                <w:rFonts w:hint="eastAsia"/>
                <w:szCs w:val="21"/>
              </w:rPr>
              <w:t>作业场所</w:t>
            </w:r>
            <w:r>
              <w:rPr>
                <w:rFonts w:hint="eastAsia"/>
                <w:szCs w:val="21"/>
                <w:lang w:eastAsia="zh-CN"/>
              </w:rPr>
              <w:t>。</w:t>
            </w:r>
          </w:p>
        </w:tc>
        <w:tc>
          <w:tcPr>
            <w:tcW w:w="1534" w:type="dxa"/>
          </w:tcPr>
          <w:p>
            <w:pPr>
              <w:spacing w:line="440" w:lineRule="exact"/>
              <w:jc w:val="center"/>
              <w:rPr>
                <w:rFonts w:ascii="宋体" w:hAnsi="宋体"/>
                <w:szCs w:val="21"/>
              </w:rPr>
            </w:pPr>
          </w:p>
        </w:tc>
        <w:tc>
          <w:tcPr>
            <w:tcW w:w="100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3687" w:type="dxa"/>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第二阶段重要审核点等相关内容</w:t>
            </w:r>
          </w:p>
        </w:tc>
        <w:tc>
          <w:tcPr>
            <w:tcW w:w="8789" w:type="dxa"/>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通过一阶段对受审核方的生产场所、办公场所巡视和观察，对管理体系绩效要求有重大影响的过程、活动、场所和现场运行进行观察、巡视及总体性评价，组织具备二阶段审核条件，可进行二阶段审核。</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二阶段环境、职业健康安全管理体系宜重点关注（生产过程中环境、职业健康安全保护等）</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重点审核部门：综合部、生产部、质量部、市场部</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重点审核过程：生产和服务过程环境和职业健康安全的控制、固废处置、外包方管理、特殊作业人员资质、人员健康监测等。</w:t>
            </w:r>
          </w:p>
          <w:p>
            <w:pPr>
              <w:adjustRightInd w:val="0"/>
              <w:snapToGrid w:val="0"/>
              <w:rPr>
                <w:rFonts w:hint="eastAsia" w:ascii="宋体" w:hAnsi="宋体" w:eastAsia="宋体" w:cs="Times New Roman"/>
                <w:kern w:val="0"/>
                <w:sz w:val="21"/>
                <w:szCs w:val="21"/>
                <w:lang w:val="en-US" w:eastAsia="zh-CN" w:bidi="ar-SA"/>
              </w:rPr>
            </w:pPr>
            <w:r>
              <w:rPr>
                <w:rFonts w:hint="eastAsia" w:ascii="宋体" w:hAnsi="宋体" w:cs="Times New Roman"/>
                <w:color w:val="auto"/>
                <w:szCs w:val="21"/>
                <w:highlight w:val="none"/>
                <w:lang w:val="en-US" w:eastAsia="zh-CN"/>
              </w:rPr>
              <w:t>重点审核场所：生产场所、办公场所。</w:t>
            </w:r>
          </w:p>
        </w:tc>
        <w:tc>
          <w:tcPr>
            <w:tcW w:w="1534" w:type="dxa"/>
          </w:tcPr>
          <w:p>
            <w:pPr>
              <w:spacing w:line="440" w:lineRule="exact"/>
              <w:jc w:val="center"/>
              <w:rPr>
                <w:rFonts w:ascii="宋体" w:hAnsi="宋体"/>
                <w:szCs w:val="21"/>
              </w:rPr>
            </w:pPr>
          </w:p>
        </w:tc>
        <w:tc>
          <w:tcPr>
            <w:tcW w:w="1002" w:type="dxa"/>
          </w:tcPr>
          <w:p>
            <w:pPr>
              <w:spacing w:line="440" w:lineRule="exact"/>
              <w:jc w:val="center"/>
              <w:rPr>
                <w:rFonts w:ascii="宋体" w:hAnsi="宋体"/>
                <w:szCs w:val="21"/>
              </w:rPr>
            </w:pPr>
          </w:p>
        </w:tc>
      </w:tr>
    </w:tbl>
    <w:p>
      <w:r>
        <w:ptab w:relativeTo="margin" w:alignment="center" w:leader="none"/>
      </w:r>
    </w:p>
    <w:p/>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0888DF"/>
    <w:multiLevelType w:val="singleLevel"/>
    <w:tmpl w:val="AE0888D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93D4397"/>
    <w:rsid w:val="3BFE04D3"/>
    <w:rsid w:val="3C8C3038"/>
    <w:rsid w:val="405672C8"/>
    <w:rsid w:val="405B5EFF"/>
    <w:rsid w:val="4B9E7511"/>
    <w:rsid w:val="5043440F"/>
    <w:rsid w:val="64E576D4"/>
    <w:rsid w:val="6B193C7C"/>
    <w:rsid w:val="6D1E0DDB"/>
    <w:rsid w:val="71732B48"/>
    <w:rsid w:val="7CCF3F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rFonts w:ascii="Times New Roman" w:hAnsi="Times New Roman" w:eastAsia="宋体" w:cs="Times New Roman"/>
      <w:sz w:val="18"/>
      <w:szCs w:val="18"/>
    </w:rPr>
  </w:style>
  <w:style w:type="character" w:customStyle="1" w:styleId="9">
    <w:name w:val="页脚 Char"/>
    <w:basedOn w:val="7"/>
    <w:link w:val="4"/>
    <w:uiPriority w:val="99"/>
    <w:rPr>
      <w:rFonts w:ascii="Times New Roman" w:hAnsi="Times New Roman" w:eastAsia="宋体" w:cs="Times New Roman"/>
      <w:sz w:val="18"/>
      <w:szCs w:val="18"/>
    </w:rPr>
  </w:style>
  <w:style w:type="character" w:customStyle="1" w:styleId="10">
    <w:name w:val="批注框文本 Char"/>
    <w:basedOn w:val="7"/>
    <w:link w:val="3"/>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unhideWhenUsed/>
    <w:qFormat/>
    <w:uiPriority w:val="99"/>
    <w:pPr>
      <w:ind w:firstLine="420" w:firstLineChars="200"/>
    </w:pPr>
  </w:style>
  <w:style w:type="paragraph" w:customStyle="1" w:styleId="13">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6</TotalTime>
  <ScaleCrop>false</ScaleCrop>
  <LinksUpToDate>false</LinksUpToDate>
  <CharactersWithSpaces>100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2021-01-05T06:29:57Z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