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520" w:firstLineChars="1100"/>
        <w:jc w:val="both"/>
        <w:rPr>
          <w:rFonts w:hint="eastAsia" w:ascii="黑体" w:hAnsi="黑体" w:eastAsia="黑体"/>
          <w:sz w:val="32"/>
          <w:szCs w:val="32"/>
        </w:rPr>
      </w:pPr>
      <w:r>
        <w:rPr>
          <w:rFonts w:hint="eastAsia" w:ascii="黑体" w:hAnsi="黑体" w:eastAsia="黑体"/>
          <w:sz w:val="32"/>
          <w:szCs w:val="32"/>
        </w:rPr>
        <w:t>培  训  记  录</w:t>
      </w:r>
    </w:p>
    <w:p>
      <w:pPr>
        <w:ind w:firstLine="5700" w:firstLineChars="1900"/>
        <w:jc w:val="right"/>
        <w:rPr>
          <w:sz w:val="30"/>
        </w:rPr>
      </w:pPr>
      <w:r>
        <w:rPr>
          <w:sz w:val="30"/>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148"/>
        <w:gridCol w:w="2148"/>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时</w:t>
            </w:r>
            <w:r>
              <w:rPr>
                <w:sz w:val="28"/>
                <w:szCs w:val="28"/>
              </w:rPr>
              <w:t xml:space="preserve">  </w:t>
            </w:r>
            <w:r>
              <w:rPr>
                <w:rFonts w:hint="eastAsia"/>
                <w:sz w:val="28"/>
                <w:szCs w:val="28"/>
              </w:rPr>
              <w:t>间</w:t>
            </w:r>
          </w:p>
        </w:tc>
        <w:tc>
          <w:tcPr>
            <w:tcW w:w="2148" w:type="dxa"/>
            <w:tcBorders>
              <w:top w:val="single" w:color="auto" w:sz="4" w:space="0"/>
              <w:left w:val="single" w:color="auto" w:sz="4" w:space="0"/>
              <w:bottom w:val="single" w:color="auto" w:sz="4" w:space="0"/>
              <w:right w:val="single" w:color="auto" w:sz="4" w:space="0"/>
            </w:tcBorders>
            <w:noWrap w:val="0"/>
            <w:vAlign w:val="top"/>
          </w:tcPr>
          <w:p>
            <w:pPr>
              <w:rPr>
                <w:rFonts w:hint="default" w:eastAsia="宋体"/>
                <w:sz w:val="30"/>
                <w:lang w:val="en-US" w:eastAsia="zh-CN"/>
              </w:rPr>
            </w:pPr>
            <w:r>
              <w:rPr>
                <w:sz w:val="30"/>
              </w:rPr>
              <w:t>20</w:t>
            </w:r>
            <w:r>
              <w:rPr>
                <w:rFonts w:hint="eastAsia"/>
                <w:sz w:val="30"/>
                <w:lang w:val="en-US" w:eastAsia="zh-CN"/>
              </w:rPr>
              <w:t>21.1.19</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地</w:t>
            </w:r>
            <w:r>
              <w:rPr>
                <w:sz w:val="28"/>
                <w:szCs w:val="28"/>
              </w:rPr>
              <w:t xml:space="preserve">  </w:t>
            </w:r>
            <w:r>
              <w:rPr>
                <w:rFonts w:hint="eastAsia"/>
                <w:sz w:val="28"/>
                <w:szCs w:val="28"/>
              </w:rPr>
              <w:t>点</w:t>
            </w:r>
          </w:p>
        </w:tc>
        <w:tc>
          <w:tcPr>
            <w:tcW w:w="2790"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sz w:val="30"/>
                <w:lang w:eastAsia="zh-CN"/>
              </w:rPr>
            </w:pPr>
            <w:r>
              <w:rPr>
                <w:rFonts w:hint="eastAsia"/>
                <w:sz w:val="3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主</w:t>
            </w:r>
            <w:r>
              <w:rPr>
                <w:sz w:val="28"/>
                <w:szCs w:val="28"/>
              </w:rPr>
              <w:t xml:space="preserve">  </w:t>
            </w:r>
            <w:r>
              <w:rPr>
                <w:rFonts w:hint="eastAsia"/>
                <w:sz w:val="28"/>
                <w:szCs w:val="28"/>
              </w:rPr>
              <w:t>讲</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eastAsia="宋体"/>
                <w:sz w:val="28"/>
                <w:szCs w:val="28"/>
                <w:lang w:val="en-US" w:eastAsia="zh-CN"/>
              </w:rPr>
            </w:pPr>
            <w:r>
              <w:rPr>
                <w:rFonts w:hint="eastAsia"/>
                <w:sz w:val="28"/>
                <w:szCs w:val="28"/>
                <w:lang w:val="en-US" w:eastAsia="zh-CN"/>
              </w:rPr>
              <w:t>罗燕婉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参加人员</w:t>
            </w:r>
          </w:p>
        </w:tc>
        <w:tc>
          <w:tcPr>
            <w:tcW w:w="7086"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color w:val="FF0000"/>
                <w:sz w:val="28"/>
                <w:szCs w:val="28"/>
              </w:rPr>
            </w:pPr>
            <w:r>
              <w:rPr>
                <w:rFonts w:hint="eastAsia"/>
                <w:sz w:val="28"/>
                <w:szCs w:val="28"/>
                <w:lang w:val="en-US" w:eastAsia="zh-CN"/>
              </w:rPr>
              <w:t>质量控制部</w:t>
            </w:r>
            <w:r>
              <w:rPr>
                <w:rFonts w:hint="eastAsia"/>
                <w:sz w:val="28"/>
                <w:szCs w:val="28"/>
              </w:rPr>
              <w:t>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1"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培</w:t>
            </w:r>
          </w:p>
          <w:p>
            <w:pPr>
              <w:jc w:val="center"/>
              <w:rPr>
                <w:sz w:val="28"/>
                <w:szCs w:val="28"/>
              </w:rPr>
            </w:pPr>
            <w:r>
              <w:rPr>
                <w:rFonts w:hint="eastAsia"/>
                <w:sz w:val="28"/>
                <w:szCs w:val="28"/>
              </w:rPr>
              <w:t>训</w:t>
            </w:r>
          </w:p>
          <w:p>
            <w:pPr>
              <w:jc w:val="center"/>
              <w:rPr>
                <w:sz w:val="28"/>
                <w:szCs w:val="28"/>
              </w:rPr>
            </w:pPr>
            <w:r>
              <w:rPr>
                <w:rFonts w:hint="eastAsia"/>
                <w:sz w:val="28"/>
                <w:szCs w:val="28"/>
              </w:rPr>
              <w:t>主</w:t>
            </w:r>
          </w:p>
          <w:p>
            <w:pPr>
              <w:jc w:val="center"/>
              <w:rPr>
                <w:sz w:val="28"/>
                <w:szCs w:val="28"/>
              </w:rPr>
            </w:pPr>
            <w:r>
              <w:rPr>
                <w:rFonts w:hint="eastAsia"/>
                <w:sz w:val="28"/>
                <w:szCs w:val="28"/>
              </w:rPr>
              <w:t>要</w:t>
            </w:r>
          </w:p>
          <w:p>
            <w:pPr>
              <w:jc w:val="center"/>
              <w:rPr>
                <w:sz w:val="28"/>
                <w:szCs w:val="28"/>
              </w:rPr>
            </w:pPr>
            <w:r>
              <w:rPr>
                <w:rFonts w:hint="eastAsia"/>
                <w:sz w:val="28"/>
                <w:szCs w:val="28"/>
              </w:rPr>
              <w:t>内</w:t>
            </w:r>
          </w:p>
          <w:p>
            <w:pPr>
              <w:jc w:val="center"/>
              <w:rPr>
                <w:sz w:val="28"/>
                <w:szCs w:val="28"/>
              </w:rPr>
            </w:pPr>
            <w:r>
              <w:rPr>
                <w:rFonts w:hint="eastAsia"/>
                <w:sz w:val="28"/>
                <w:szCs w:val="28"/>
              </w:rPr>
              <w:t>容</w:t>
            </w:r>
          </w:p>
        </w:tc>
        <w:tc>
          <w:tcPr>
            <w:tcW w:w="7086" w:type="dxa"/>
            <w:gridSpan w:val="3"/>
            <w:tcBorders>
              <w:top w:val="single" w:color="auto" w:sz="4" w:space="0"/>
              <w:left w:val="single" w:color="auto" w:sz="4" w:space="0"/>
              <w:bottom w:val="single" w:color="auto" w:sz="4" w:space="0"/>
              <w:right w:val="single" w:color="auto" w:sz="4" w:space="0"/>
            </w:tcBorders>
            <w:noWrap w:val="0"/>
            <w:vAlign w:val="top"/>
          </w:tcPr>
          <w:p>
            <w:pPr>
              <w:rPr>
                <w:sz w:val="28"/>
                <w:szCs w:val="28"/>
              </w:rPr>
            </w:pPr>
          </w:p>
          <w:p>
            <w:pPr>
              <w:spacing w:line="360" w:lineRule="auto"/>
              <w:rPr>
                <w:rFonts w:ascii="Times New Roman" w:hAnsi="Times New Roman" w:eastAsia="宋体"/>
                <w:sz w:val="28"/>
                <w:szCs w:val="28"/>
              </w:rPr>
            </w:pPr>
            <w:r>
              <w:rPr>
                <w:rFonts w:ascii="Times New Roman" w:hAnsi="Times New Roman" w:eastAsia="宋体"/>
                <w:sz w:val="28"/>
                <w:szCs w:val="28"/>
              </w:rPr>
              <w:t>1、</w:t>
            </w:r>
            <w:r>
              <w:rPr>
                <w:rFonts w:hint="eastAsia" w:ascii="Times New Roman" w:hAnsi="Times New Roman" w:eastAsia="宋体"/>
                <w:sz w:val="28"/>
                <w:szCs w:val="28"/>
              </w:rPr>
              <w:t>GB/T19001-2016标准的</w:t>
            </w:r>
            <w:r>
              <w:rPr>
                <w:rFonts w:hint="eastAsia" w:ascii="Times New Roman" w:hAnsi="Times New Roman" w:eastAsia="宋体"/>
                <w:sz w:val="28"/>
                <w:szCs w:val="28"/>
                <w:lang w:val="en-US" w:eastAsia="zh-CN"/>
              </w:rPr>
              <w:t>8.4.1</w:t>
            </w:r>
            <w:r>
              <w:rPr>
                <w:rFonts w:hint="eastAsia" w:ascii="Times New Roman" w:hAnsi="Times New Roman" w:eastAsia="宋体"/>
                <w:sz w:val="28"/>
                <w:szCs w:val="28"/>
              </w:rPr>
              <w:t>条款，GB/T24001-2016标准的</w:t>
            </w:r>
            <w:r>
              <w:rPr>
                <w:rFonts w:hint="eastAsia" w:ascii="Times New Roman" w:hAnsi="Times New Roman" w:eastAsia="宋体"/>
                <w:sz w:val="28"/>
                <w:szCs w:val="28"/>
                <w:lang w:val="en-US" w:eastAsia="zh-CN"/>
              </w:rPr>
              <w:t>8.1</w:t>
            </w:r>
            <w:r>
              <w:rPr>
                <w:rFonts w:hint="eastAsia" w:ascii="Times New Roman" w:hAnsi="Times New Roman" w:eastAsia="宋体"/>
                <w:sz w:val="28"/>
                <w:szCs w:val="28"/>
              </w:rPr>
              <w:t>条款，</w:t>
            </w:r>
            <w:r>
              <w:rPr>
                <w:rFonts w:hint="eastAsia"/>
                <w:sz w:val="28"/>
                <w:szCs w:val="28"/>
                <w:lang w:val="en-US" w:eastAsia="zh-CN"/>
              </w:rPr>
              <w:t>GB/T</w:t>
            </w:r>
            <w:r>
              <w:rPr>
                <w:rFonts w:hint="eastAsia" w:ascii="Times New Roman" w:hAnsi="Times New Roman" w:eastAsia="宋体"/>
                <w:sz w:val="28"/>
                <w:szCs w:val="28"/>
                <w:lang w:val="en-US" w:eastAsia="zh-CN"/>
              </w:rPr>
              <w:t>45001</w:t>
            </w:r>
            <w:r>
              <w:rPr>
                <w:rFonts w:hint="eastAsia"/>
                <w:sz w:val="28"/>
                <w:szCs w:val="28"/>
                <w:lang w:val="en-US" w:eastAsia="zh-CN"/>
              </w:rPr>
              <w:t>-2020</w:t>
            </w:r>
            <w:r>
              <w:rPr>
                <w:rFonts w:hint="eastAsia" w:ascii="Times New Roman" w:hAnsi="Times New Roman" w:eastAsia="宋体"/>
                <w:sz w:val="28"/>
                <w:szCs w:val="28"/>
              </w:rPr>
              <w:t>标准的</w:t>
            </w:r>
            <w:r>
              <w:rPr>
                <w:rFonts w:hint="eastAsia" w:ascii="Times New Roman" w:hAnsi="Times New Roman" w:eastAsia="宋体"/>
                <w:sz w:val="28"/>
                <w:szCs w:val="28"/>
                <w:lang w:val="en-US" w:eastAsia="zh-CN"/>
              </w:rPr>
              <w:t>8.1.4</w:t>
            </w:r>
            <w:r>
              <w:rPr>
                <w:rFonts w:hint="eastAsia" w:ascii="Times New Roman" w:hAnsi="Times New Roman" w:eastAsia="宋体"/>
                <w:sz w:val="28"/>
                <w:szCs w:val="28"/>
              </w:rPr>
              <w:t>条款</w:t>
            </w:r>
            <w:r>
              <w:rPr>
                <w:rFonts w:ascii="Times New Roman" w:hAnsi="Times New Roman" w:eastAsia="宋体"/>
                <w:sz w:val="28"/>
                <w:szCs w:val="28"/>
              </w:rPr>
              <w:t>内容及其理解；</w:t>
            </w:r>
          </w:p>
          <w:p>
            <w:pPr>
              <w:spacing w:line="360" w:lineRule="auto"/>
              <w:rPr>
                <w:rFonts w:ascii="Times New Roman" w:hAnsi="Times New Roman" w:eastAsia="宋体"/>
                <w:sz w:val="28"/>
                <w:szCs w:val="28"/>
              </w:rPr>
            </w:pPr>
            <w:r>
              <w:rPr>
                <w:rFonts w:ascii="Times New Roman" w:hAnsi="Times New Roman" w:eastAsia="宋体"/>
                <w:sz w:val="28"/>
                <w:szCs w:val="28"/>
              </w:rPr>
              <w:t>2、本公司管理体系文件相关内容；</w:t>
            </w:r>
          </w:p>
          <w:p>
            <w:pPr>
              <w:numPr>
                <w:ilvl w:val="0"/>
                <w:numId w:val="0"/>
              </w:numPr>
              <w:rPr>
                <w:rFonts w:hint="eastAsia" w:ascii="Times New Roman" w:hAnsi="Times New Roman" w:eastAsia="宋体" w:cs="Times New Roman"/>
                <w:sz w:val="28"/>
                <w:szCs w:val="28"/>
                <w:lang w:eastAsia="zh-CN"/>
              </w:rPr>
            </w:pPr>
            <w:r>
              <w:rPr>
                <w:rFonts w:hint="eastAsia" w:ascii="Times New Roman" w:hAnsi="Times New Roman" w:eastAsia="宋体"/>
                <w:sz w:val="28"/>
                <w:szCs w:val="28"/>
                <w:lang w:val="en-US" w:eastAsia="zh-CN"/>
              </w:rPr>
              <w:t>3、</w:t>
            </w:r>
            <w:r>
              <w:rPr>
                <w:rFonts w:ascii="Times New Roman" w:hAnsi="Times New Roman" w:eastAsia="宋体"/>
                <w:sz w:val="28"/>
                <w:szCs w:val="28"/>
              </w:rPr>
              <w:t>纠正措施实施控制要求</w:t>
            </w:r>
            <w:r>
              <w:rPr>
                <w:rFonts w:hint="eastAsia" w:ascii="Times New Roman" w:hAnsi="Times New Roman" w:eastAsia="宋体"/>
                <w:sz w:val="28"/>
                <w:szCs w:val="28"/>
                <w:lang w:eastAsia="zh-CN"/>
              </w:rPr>
              <w:t>。</w:t>
            </w:r>
          </w:p>
          <w:p>
            <w:pPr>
              <w:rPr>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4"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考</w:t>
            </w:r>
          </w:p>
          <w:p>
            <w:pPr>
              <w:jc w:val="center"/>
              <w:rPr>
                <w:sz w:val="28"/>
                <w:szCs w:val="28"/>
              </w:rPr>
            </w:pPr>
            <w:r>
              <w:rPr>
                <w:rFonts w:hint="eastAsia"/>
                <w:sz w:val="28"/>
                <w:szCs w:val="28"/>
              </w:rPr>
              <w:t>核</w:t>
            </w:r>
          </w:p>
          <w:p>
            <w:pPr>
              <w:jc w:val="center"/>
              <w:rPr>
                <w:sz w:val="28"/>
                <w:szCs w:val="28"/>
              </w:rPr>
            </w:pPr>
            <w:r>
              <w:rPr>
                <w:rFonts w:hint="eastAsia"/>
                <w:sz w:val="28"/>
                <w:szCs w:val="28"/>
              </w:rPr>
              <w:t>评</w:t>
            </w:r>
          </w:p>
          <w:p>
            <w:pPr>
              <w:jc w:val="center"/>
              <w:rPr>
                <w:sz w:val="28"/>
                <w:szCs w:val="28"/>
              </w:rPr>
            </w:pPr>
            <w:r>
              <w:rPr>
                <w:rFonts w:hint="eastAsia"/>
                <w:sz w:val="28"/>
                <w:szCs w:val="28"/>
              </w:rPr>
              <w:t>价</w:t>
            </w:r>
          </w:p>
          <w:p>
            <w:pPr>
              <w:jc w:val="center"/>
              <w:rPr>
                <w:sz w:val="28"/>
                <w:szCs w:val="28"/>
              </w:rPr>
            </w:pPr>
            <w:r>
              <w:rPr>
                <w:rFonts w:hint="eastAsia"/>
                <w:sz w:val="28"/>
                <w:szCs w:val="28"/>
              </w:rPr>
              <w:t>情</w:t>
            </w:r>
          </w:p>
          <w:p>
            <w:pPr>
              <w:jc w:val="center"/>
              <w:rPr>
                <w:sz w:val="28"/>
                <w:szCs w:val="28"/>
              </w:rPr>
            </w:pPr>
            <w:r>
              <w:rPr>
                <w:rFonts w:hint="eastAsia"/>
                <w:sz w:val="28"/>
                <w:szCs w:val="28"/>
              </w:rPr>
              <w:t>况</w:t>
            </w:r>
          </w:p>
        </w:tc>
        <w:tc>
          <w:tcPr>
            <w:tcW w:w="7086"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sz w:val="28"/>
                <w:szCs w:val="28"/>
              </w:rPr>
            </w:pPr>
          </w:p>
          <w:p>
            <w:pPr>
              <w:rPr>
                <w:sz w:val="28"/>
                <w:szCs w:val="28"/>
              </w:rPr>
            </w:pPr>
            <w:r>
              <w:rPr>
                <w:rFonts w:hint="eastAsia"/>
                <w:sz w:val="28"/>
                <w:szCs w:val="28"/>
              </w:rPr>
              <w:t>经过培训讲解，提问、交流等形式进行评价，培训效果良好，达到了预期目的。</w:t>
            </w:r>
          </w:p>
          <w:p>
            <w:pPr>
              <w:rPr>
                <w:sz w:val="30"/>
              </w:rPr>
            </w:pPr>
          </w:p>
          <w:p>
            <w:pPr>
              <w:rPr>
                <w:rFonts w:hint="eastAsia" w:eastAsia="宋体"/>
                <w:sz w:val="28"/>
                <w:szCs w:val="28"/>
                <w:lang w:val="en-US" w:eastAsia="zh-CN"/>
              </w:rPr>
            </w:pPr>
            <w:r>
              <w:rPr>
                <w:sz w:val="30"/>
              </w:rPr>
              <w:t xml:space="preserve">       </w:t>
            </w:r>
            <w:r>
              <w:rPr>
                <w:sz w:val="28"/>
                <w:szCs w:val="28"/>
              </w:rPr>
              <w:t xml:space="preserve">  </w:t>
            </w:r>
            <w:r>
              <w:rPr>
                <w:rFonts w:hint="eastAsia"/>
                <w:sz w:val="28"/>
                <w:szCs w:val="28"/>
                <w:lang w:val="en-US" w:eastAsia="zh-CN"/>
              </w:rPr>
              <w:t xml:space="preserve">             </w:t>
            </w:r>
            <w:r>
              <w:rPr>
                <w:rFonts w:hint="eastAsia"/>
                <w:sz w:val="28"/>
                <w:szCs w:val="28"/>
              </w:rPr>
              <w:t>评价人</w:t>
            </w:r>
            <w:r>
              <w:rPr>
                <w:sz w:val="28"/>
                <w:szCs w:val="28"/>
              </w:rPr>
              <w:t>:</w:t>
            </w:r>
            <w:r>
              <w:rPr>
                <w:rFonts w:hint="eastAsia"/>
                <w:sz w:val="28"/>
                <w:szCs w:val="28"/>
                <w:lang w:val="en-US" w:eastAsia="zh-CN"/>
              </w:rPr>
              <w:t>罗燕婉</w:t>
            </w:r>
          </w:p>
          <w:p>
            <w:pPr>
              <w:rPr>
                <w:rFonts w:hint="eastAsia"/>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20</w:t>
            </w:r>
            <w:r>
              <w:rPr>
                <w:rFonts w:hint="eastAsia"/>
                <w:sz w:val="28"/>
                <w:szCs w:val="28"/>
                <w:lang w:val="en-US" w:eastAsia="zh-CN"/>
              </w:rPr>
              <w:t>21</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19</w:t>
            </w:r>
            <w:r>
              <w:rPr>
                <w:rFonts w:hint="eastAsia"/>
                <w:sz w:val="28"/>
                <w:szCs w:val="28"/>
              </w:rPr>
              <w:t>日</w:t>
            </w:r>
          </w:p>
          <w:p>
            <w:pPr>
              <w:rPr>
                <w:rFonts w:hint="eastAsia"/>
                <w:sz w:val="28"/>
                <w:szCs w:val="28"/>
              </w:rPr>
            </w:pPr>
          </w:p>
        </w:tc>
      </w:tr>
    </w:tbl>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jc w:val="center"/>
        <w:rPr>
          <w:rFonts w:hint="eastAsia"/>
          <w:b/>
          <w:sz w:val="36"/>
          <w:szCs w:val="36"/>
        </w:rPr>
      </w:pPr>
      <w:r>
        <w:rPr>
          <w:rFonts w:hint="eastAsia"/>
          <w:b/>
          <w:sz w:val="36"/>
          <w:szCs w:val="36"/>
        </w:rPr>
        <w:t>供方评价记录表</w:t>
      </w:r>
    </w:p>
    <w:p>
      <w:pPr>
        <w:spacing w:line="360" w:lineRule="auto"/>
        <w:rPr>
          <w:rFonts w:hint="eastAsia"/>
        </w:rPr>
      </w:pPr>
      <w:r>
        <w:rPr>
          <w:rFonts w:hint="eastAsia"/>
          <w:sz w:val="24"/>
          <w:szCs w:val="21"/>
        </w:rPr>
        <w:t xml:space="preserve">   </w:t>
      </w:r>
      <w:r>
        <w:rPr>
          <w:rFonts w:hint="eastAsia" w:ascii="宋体" w:hAnsi="宋体"/>
          <w:color w:val="000000"/>
          <w:sz w:val="24"/>
        </w:rPr>
        <w:t xml:space="preserve"> </w:t>
      </w:r>
      <w:r>
        <w:rPr>
          <w:rFonts w:hint="eastAsia"/>
        </w:rPr>
        <w:t xml:space="preserve">                                                      序号：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894"/>
        <w:gridCol w:w="3066"/>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供方名称</w:t>
            </w:r>
          </w:p>
        </w:tc>
        <w:tc>
          <w:tcPr>
            <w:tcW w:w="3960" w:type="dxa"/>
            <w:gridSpan w:val="2"/>
            <w:noWrap w:val="0"/>
            <w:vAlign w:val="top"/>
          </w:tcPr>
          <w:p>
            <w:pPr>
              <w:spacing w:line="360" w:lineRule="auto"/>
              <w:jc w:val="center"/>
              <w:rPr>
                <w:rFonts w:hint="default" w:eastAsia="宋体"/>
                <w:sz w:val="24"/>
                <w:lang w:val="en-US" w:eastAsia="zh-CN"/>
              </w:rPr>
            </w:pPr>
            <w:r>
              <w:rPr>
                <w:rFonts w:hint="eastAsia"/>
                <w:szCs w:val="21"/>
                <w:lang w:val="en-US" w:eastAsia="zh-CN"/>
              </w:rPr>
              <w:t>顺丰速运</w:t>
            </w:r>
          </w:p>
        </w:tc>
        <w:tc>
          <w:tcPr>
            <w:tcW w:w="1440" w:type="dxa"/>
            <w:noWrap w:val="0"/>
            <w:vAlign w:val="top"/>
          </w:tcPr>
          <w:p>
            <w:pPr>
              <w:spacing w:line="360" w:lineRule="auto"/>
              <w:jc w:val="center"/>
              <w:rPr>
                <w:rFonts w:hint="eastAsia"/>
                <w:sz w:val="24"/>
              </w:rPr>
            </w:pPr>
            <w:r>
              <w:rPr>
                <w:rFonts w:hint="eastAsia"/>
                <w:sz w:val="24"/>
              </w:rPr>
              <w:t>电话/传真</w:t>
            </w:r>
          </w:p>
        </w:tc>
        <w:tc>
          <w:tcPr>
            <w:tcW w:w="2340" w:type="dxa"/>
            <w:noWrap w:val="0"/>
            <w:vAlign w:val="top"/>
          </w:tcPr>
          <w:p>
            <w:pPr>
              <w:spacing w:line="360" w:lineRule="auto"/>
              <w:jc w:val="center"/>
              <w:rPr>
                <w:rFonts w:hint="eastAsia" w:eastAsia="宋体"/>
                <w:sz w:val="24"/>
                <w:lang w:eastAsia="zh-CN"/>
              </w:rPr>
            </w:pPr>
            <w:r>
              <w:rPr>
                <w:rFonts w:hint="eastAsia"/>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地址/邮编</w:t>
            </w:r>
          </w:p>
        </w:tc>
        <w:tc>
          <w:tcPr>
            <w:tcW w:w="3960" w:type="dxa"/>
            <w:gridSpan w:val="2"/>
            <w:noWrap w:val="0"/>
            <w:vAlign w:val="top"/>
          </w:tcPr>
          <w:p>
            <w:pPr>
              <w:spacing w:line="360" w:lineRule="auto"/>
              <w:jc w:val="center"/>
              <w:rPr>
                <w:rFonts w:hint="default" w:eastAsia="宋体"/>
                <w:sz w:val="24"/>
                <w:lang w:val="en-US" w:eastAsia="zh-CN"/>
              </w:rPr>
            </w:pPr>
            <w:r>
              <w:rPr>
                <w:rFonts w:hint="eastAsia" w:ascii="Times New Roman" w:hAnsi="Times New Roman" w:cs="Times New Roman"/>
                <w:szCs w:val="21"/>
                <w:lang w:val="en-US" w:eastAsia="zh-CN"/>
              </w:rPr>
              <w:t>榆中县和平镇联络点</w:t>
            </w:r>
          </w:p>
        </w:tc>
        <w:tc>
          <w:tcPr>
            <w:tcW w:w="1440" w:type="dxa"/>
            <w:noWrap w:val="0"/>
            <w:vAlign w:val="top"/>
          </w:tcPr>
          <w:p>
            <w:pPr>
              <w:spacing w:line="360" w:lineRule="auto"/>
              <w:jc w:val="center"/>
              <w:rPr>
                <w:rFonts w:hint="eastAsia"/>
                <w:sz w:val="24"/>
              </w:rPr>
            </w:pPr>
            <w:r>
              <w:rPr>
                <w:rFonts w:hint="eastAsia"/>
                <w:sz w:val="24"/>
              </w:rPr>
              <w:t>联系人</w:t>
            </w:r>
          </w:p>
        </w:tc>
        <w:tc>
          <w:tcPr>
            <w:tcW w:w="2340" w:type="dxa"/>
            <w:noWrap w:val="0"/>
            <w:vAlign w:val="top"/>
          </w:tcPr>
          <w:p>
            <w:pPr>
              <w:spacing w:line="360" w:lineRule="auto"/>
              <w:jc w:val="center"/>
              <w:rPr>
                <w:rFonts w:hint="eastAsia" w:eastAsia="宋体"/>
                <w:sz w:val="24"/>
                <w:lang w:eastAsia="zh-CN"/>
              </w:rPr>
            </w:pPr>
            <w:r>
              <w:rPr>
                <w:rFonts w:hint="eastAsia"/>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提供产品</w:t>
            </w:r>
          </w:p>
        </w:tc>
        <w:tc>
          <w:tcPr>
            <w:tcW w:w="7740" w:type="dxa"/>
            <w:gridSpan w:val="4"/>
            <w:noWrap w:val="0"/>
            <w:vAlign w:val="top"/>
          </w:tcPr>
          <w:p>
            <w:pPr>
              <w:spacing w:line="360" w:lineRule="auto"/>
              <w:jc w:val="center"/>
              <w:rPr>
                <w:rFonts w:hint="default" w:eastAsia="宋体"/>
                <w:sz w:val="24"/>
                <w:lang w:val="en-US" w:eastAsia="zh-CN"/>
              </w:rPr>
            </w:pPr>
            <w:r>
              <w:rPr>
                <w:rFonts w:hint="eastAsia"/>
                <w:szCs w:val="21"/>
                <w:lang w:val="en-US" w:eastAsia="zh-CN"/>
              </w:rPr>
              <w:t>运输服务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648" w:type="dxa"/>
            <w:gridSpan w:val="5"/>
            <w:noWrap w:val="0"/>
            <w:vAlign w:val="center"/>
          </w:tcPr>
          <w:p>
            <w:pPr>
              <w:spacing w:line="360" w:lineRule="auto"/>
              <w:jc w:val="center"/>
              <w:rPr>
                <w:rFonts w:hint="eastAsia"/>
                <w:sz w:val="24"/>
              </w:rPr>
            </w:pPr>
            <w:r>
              <w:rPr>
                <w:rFonts w:hint="eastAsia"/>
                <w:sz w:val="24"/>
              </w:rPr>
              <w:t>供方质量保证能力评价记录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质量体系</w:t>
            </w:r>
          </w:p>
          <w:p>
            <w:pPr>
              <w:spacing w:line="360" w:lineRule="auto"/>
              <w:jc w:val="center"/>
              <w:rPr>
                <w:rFonts w:hint="eastAsia"/>
                <w:sz w:val="24"/>
              </w:rPr>
            </w:pPr>
            <w:r>
              <w:rPr>
                <w:rFonts w:hint="eastAsia"/>
                <w:sz w:val="24"/>
              </w:rPr>
              <w:t>认证情况</w:t>
            </w:r>
          </w:p>
        </w:tc>
        <w:tc>
          <w:tcPr>
            <w:tcW w:w="6846" w:type="dxa"/>
            <w:gridSpan w:val="3"/>
            <w:noWrap w:val="0"/>
            <w:vAlign w:val="center"/>
          </w:tcPr>
          <w:p>
            <w:pPr>
              <w:spacing w:line="360" w:lineRule="auto"/>
              <w:rPr>
                <w:rFonts w:hint="eastAsia"/>
                <w:sz w:val="24"/>
              </w:rPr>
            </w:pPr>
            <w:r>
              <w:rPr>
                <w:rFonts w:hint="eastAsia" w:ascii="宋体" w:hAnsi="宋体" w:cs="宋体"/>
                <w:sz w:val="24"/>
              </w:rPr>
              <w:t>■</w:t>
            </w:r>
            <w:r>
              <w:rPr>
                <w:rFonts w:hint="eastAsia"/>
                <w:sz w:val="24"/>
                <w:lang w:eastAsia="zh-CN"/>
              </w:rPr>
              <w:t>☑</w:t>
            </w:r>
            <w:r>
              <w:rPr>
                <w:rFonts w:hint="eastAsia"/>
                <w:sz w:val="24"/>
              </w:rPr>
              <w:t>已通过   □未通过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生产能力和供应能力情况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能及时供应所需</w:t>
            </w:r>
            <w:r>
              <w:rPr>
                <w:rFonts w:hint="eastAsia"/>
                <w:sz w:val="24"/>
                <w:lang w:val="en-US" w:eastAsia="zh-CN"/>
              </w:rPr>
              <w:t>服务</w:t>
            </w:r>
            <w:r>
              <w:rPr>
                <w:rFonts w:hint="eastAsia"/>
                <w:sz w:val="24"/>
              </w:rPr>
              <w:t xml:space="preserve">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历史及社会</w:t>
            </w:r>
          </w:p>
          <w:p>
            <w:pPr>
              <w:spacing w:line="360" w:lineRule="auto"/>
              <w:jc w:val="center"/>
              <w:rPr>
                <w:rFonts w:hint="eastAsia"/>
                <w:sz w:val="24"/>
              </w:rPr>
            </w:pPr>
            <w:r>
              <w:rPr>
                <w:rFonts w:hint="eastAsia"/>
                <w:sz w:val="24"/>
              </w:rPr>
              <w:t>信誉情况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良好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02" w:type="dxa"/>
            <w:gridSpan w:val="2"/>
            <w:noWrap w:val="0"/>
            <w:vAlign w:val="center"/>
          </w:tcPr>
          <w:p>
            <w:pPr>
              <w:spacing w:line="360" w:lineRule="auto"/>
              <w:jc w:val="center"/>
              <w:rPr>
                <w:rFonts w:hint="eastAsia"/>
                <w:sz w:val="24"/>
              </w:rPr>
            </w:pPr>
            <w:r>
              <w:rPr>
                <w:rFonts w:hint="eastAsia"/>
                <w:sz w:val="24"/>
              </w:rPr>
              <w:t>质量及以往 使用情况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质量稳定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648" w:type="dxa"/>
            <w:gridSpan w:val="5"/>
            <w:noWrap w:val="0"/>
            <w:vAlign w:val="center"/>
          </w:tcPr>
          <w:p>
            <w:pPr>
              <w:spacing w:line="360" w:lineRule="auto"/>
              <w:jc w:val="left"/>
              <w:rPr>
                <w:rFonts w:hint="eastAsia"/>
                <w:sz w:val="24"/>
              </w:rPr>
            </w:pPr>
            <w:r>
              <w:rPr>
                <w:rFonts w:hint="eastAsia"/>
                <w:sz w:val="24"/>
              </w:rPr>
              <w:t>主管部门对该单位的推荐意见：</w:t>
            </w:r>
          </w:p>
          <w:p>
            <w:pPr>
              <w:spacing w:line="360" w:lineRule="auto"/>
              <w:jc w:val="left"/>
              <w:rPr>
                <w:rFonts w:hint="eastAsia"/>
                <w:sz w:val="24"/>
              </w:rPr>
            </w:pPr>
            <w:r>
              <w:rPr>
                <w:rFonts w:hint="eastAsia"/>
                <w:sz w:val="24"/>
              </w:rPr>
              <w:t xml:space="preserve">   与该公司合作多年，未发生</w:t>
            </w:r>
            <w:r>
              <w:rPr>
                <w:rFonts w:hint="eastAsia"/>
                <w:sz w:val="24"/>
                <w:lang w:val="en-US" w:eastAsia="zh-CN"/>
              </w:rPr>
              <w:t>报告丢失情况</w:t>
            </w:r>
            <w:r>
              <w:rPr>
                <w:rFonts w:hint="eastAsia"/>
                <w:sz w:val="24"/>
              </w:rPr>
              <w:t>，</w:t>
            </w:r>
            <w:r>
              <w:rPr>
                <w:rFonts w:hint="eastAsia"/>
                <w:sz w:val="24"/>
                <w:lang w:val="en-US" w:eastAsia="zh-CN"/>
              </w:rPr>
              <w:t>且快速准时，</w:t>
            </w:r>
            <w:r>
              <w:rPr>
                <w:rFonts w:hint="eastAsia"/>
                <w:sz w:val="24"/>
              </w:rPr>
              <w:t>符合我公司要求。</w:t>
            </w:r>
          </w:p>
          <w:p>
            <w:pPr>
              <w:spacing w:line="360" w:lineRule="auto"/>
              <w:jc w:val="left"/>
              <w:rPr>
                <w:rFonts w:hint="eastAsia"/>
                <w:sz w:val="24"/>
              </w:rPr>
            </w:pPr>
            <w:r>
              <w:rPr>
                <w:rFonts w:hint="eastAsia"/>
                <w:sz w:val="24"/>
              </w:rPr>
              <w:t>主管部门负责人：</w:t>
            </w:r>
            <w:r>
              <w:rPr>
                <w:rFonts w:hint="eastAsia"/>
                <w:sz w:val="24"/>
                <w:lang w:val="en-US" w:eastAsia="zh-CN"/>
              </w:rPr>
              <w:t>罗燕婉</w:t>
            </w: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648" w:type="dxa"/>
            <w:gridSpan w:val="5"/>
            <w:noWrap w:val="0"/>
            <w:vAlign w:val="center"/>
          </w:tcPr>
          <w:p>
            <w:pPr>
              <w:spacing w:line="360" w:lineRule="auto"/>
              <w:jc w:val="left"/>
              <w:rPr>
                <w:rFonts w:hint="eastAsia"/>
                <w:sz w:val="24"/>
              </w:rPr>
            </w:pPr>
            <w:r>
              <w:rPr>
                <w:rFonts w:hint="eastAsia"/>
                <w:sz w:val="24"/>
              </w:rPr>
              <w:t>评审小组意见：</w:t>
            </w:r>
          </w:p>
          <w:p>
            <w:pPr>
              <w:spacing w:line="360" w:lineRule="auto"/>
              <w:jc w:val="left"/>
              <w:rPr>
                <w:rFonts w:hint="eastAsia"/>
                <w:sz w:val="24"/>
              </w:rPr>
            </w:pPr>
            <w:r>
              <w:rPr>
                <w:rFonts w:hint="eastAsia"/>
                <w:sz w:val="24"/>
              </w:rPr>
              <w:t>该公司</w:t>
            </w:r>
            <w:r>
              <w:rPr>
                <w:rFonts w:hint="eastAsia"/>
                <w:sz w:val="24"/>
                <w:lang w:val="en-US" w:eastAsia="zh-CN"/>
              </w:rPr>
              <w:t>服务</w:t>
            </w:r>
            <w:r>
              <w:rPr>
                <w:rFonts w:hint="eastAsia"/>
                <w:sz w:val="24"/>
              </w:rPr>
              <w:t>价格合理，质量可靠，</w:t>
            </w:r>
            <w:r>
              <w:rPr>
                <w:rFonts w:hint="eastAsia"/>
                <w:sz w:val="24"/>
                <w:lang w:val="en-US" w:eastAsia="zh-CN"/>
              </w:rPr>
              <w:t>运输</w:t>
            </w:r>
            <w:r>
              <w:rPr>
                <w:rFonts w:hint="eastAsia"/>
                <w:sz w:val="24"/>
              </w:rPr>
              <w:t>及时，同意列为我公司的合格供方。</w:t>
            </w:r>
          </w:p>
          <w:p>
            <w:pPr>
              <w:spacing w:line="360" w:lineRule="auto"/>
              <w:jc w:val="left"/>
              <w:rPr>
                <w:rFonts w:hint="default" w:eastAsia="宋体"/>
                <w:sz w:val="24"/>
                <w:lang w:val="en-US" w:eastAsia="zh-CN"/>
              </w:rPr>
            </w:pPr>
            <w:r>
              <w:rPr>
                <w:rFonts w:hint="eastAsia"/>
                <w:sz w:val="24"/>
              </w:rPr>
              <w:t xml:space="preserve">参加评审人（签字）： </w:t>
            </w:r>
            <w:r>
              <w:rPr>
                <w:rFonts w:hint="eastAsia"/>
                <w:sz w:val="24"/>
                <w:lang w:val="en-US" w:eastAsia="zh-CN"/>
              </w:rPr>
              <w:t>刘霖、王德忠、何承全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648" w:type="dxa"/>
            <w:gridSpan w:val="5"/>
            <w:noWrap w:val="0"/>
            <w:vAlign w:val="center"/>
          </w:tcPr>
          <w:p>
            <w:pPr>
              <w:spacing w:line="360" w:lineRule="auto"/>
              <w:rPr>
                <w:rFonts w:hint="eastAsia"/>
                <w:sz w:val="24"/>
              </w:rPr>
            </w:pPr>
            <w:r>
              <w:rPr>
                <w:rFonts w:hint="eastAsia"/>
                <w:sz w:val="24"/>
              </w:rPr>
              <w:t>评审结论（是否列入合格供方名录）</w:t>
            </w:r>
          </w:p>
          <w:p>
            <w:pPr>
              <w:spacing w:line="360" w:lineRule="auto"/>
              <w:ind w:firstLine="600" w:firstLineChars="250"/>
              <w:rPr>
                <w:rFonts w:hint="default" w:eastAsia="宋体"/>
                <w:sz w:val="24"/>
                <w:lang w:val="en-US" w:eastAsia="zh-CN"/>
              </w:rPr>
            </w:pPr>
            <w:r>
              <w:rPr>
                <w:rFonts w:hint="eastAsia" w:ascii="宋体" w:hAnsi="宋体" w:cs="宋体"/>
                <w:sz w:val="24"/>
              </w:rPr>
              <w:t>■</w:t>
            </w:r>
            <w:r>
              <w:rPr>
                <w:rFonts w:hint="eastAsia"/>
                <w:sz w:val="24"/>
              </w:rPr>
              <w:t>是      □否               批准签字：</w:t>
            </w:r>
            <w:r>
              <w:rPr>
                <w:rFonts w:hint="eastAsia"/>
                <w:sz w:val="24"/>
                <w:lang w:val="en-US" w:eastAsia="zh-CN"/>
              </w:rPr>
              <w:t>罗燕婉</w:t>
            </w:r>
            <w:r>
              <w:rPr>
                <w:rFonts w:hint="eastAsia"/>
                <w:sz w:val="24"/>
              </w:rPr>
              <w:t xml:space="preserve">   日期：2</w:t>
            </w:r>
            <w:r>
              <w:rPr>
                <w:sz w:val="24"/>
              </w:rPr>
              <w:t>0</w:t>
            </w:r>
            <w:r>
              <w:rPr>
                <w:rFonts w:hint="eastAsia"/>
                <w:sz w:val="24"/>
                <w:lang w:val="en-US" w:eastAsia="zh-CN"/>
              </w:rPr>
              <w:t>21.1.19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648" w:type="dxa"/>
            <w:gridSpan w:val="5"/>
            <w:noWrap w:val="0"/>
            <w:vAlign w:val="center"/>
          </w:tcPr>
          <w:p>
            <w:pPr>
              <w:spacing w:line="360" w:lineRule="auto"/>
              <w:rPr>
                <w:rFonts w:hint="eastAsia" w:eastAsia="宋体"/>
                <w:sz w:val="24"/>
                <w:lang w:val="en-US" w:eastAsia="zh-CN"/>
              </w:rPr>
            </w:pPr>
            <w:r>
              <w:rPr>
                <w:rFonts w:hint="eastAsia"/>
                <w:sz w:val="24"/>
                <w:lang w:val="en-US" w:eastAsia="zh-CN"/>
              </w:rPr>
              <w:t>备注：</w:t>
            </w:r>
          </w:p>
        </w:tc>
      </w:tr>
    </w:tbl>
    <w:p>
      <w:pPr>
        <w:spacing w:line="360" w:lineRule="auto"/>
        <w:jc w:val="cente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spacing w:line="420" w:lineRule="exact"/>
        <w:jc w:val="center"/>
        <w:rPr>
          <w:rFonts w:hint="eastAsia"/>
          <w:b/>
          <w:w w:val="90"/>
          <w:sz w:val="24"/>
        </w:rPr>
      </w:pPr>
      <w:r>
        <w:rPr>
          <w:rFonts w:hint="eastAsia"/>
          <w:b/>
          <w:w w:val="90"/>
          <w:sz w:val="44"/>
          <w:szCs w:val="44"/>
        </w:rPr>
        <w:t>致相关方的公开信</w:t>
      </w:r>
    </w:p>
    <w:p>
      <w:pPr>
        <w:spacing w:line="360" w:lineRule="exact"/>
        <w:rPr>
          <w:rFonts w:hint="eastAsia" w:ascii="宋体" w:hAnsi="宋体"/>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color w:val="auto"/>
          <w:sz w:val="24"/>
        </w:rPr>
      </w:pPr>
      <w:r>
        <w:rPr>
          <w:rFonts w:hint="eastAsia" w:ascii="仿宋_GB2312" w:hAnsi="宋体" w:eastAsia="仿宋_GB2312"/>
          <w:color w:val="auto"/>
          <w:sz w:val="24"/>
        </w:rPr>
        <w:t>尊敬的</w:t>
      </w:r>
      <w:r>
        <w:rPr>
          <w:rFonts w:hint="eastAsia" w:ascii="方正仿宋简体" w:eastAsia="方正仿宋简体"/>
          <w:b/>
          <w:bCs w:val="0"/>
          <w:sz w:val="24"/>
          <w:szCs w:val="24"/>
          <w:lang w:val="en-US" w:eastAsia="zh-CN"/>
        </w:rPr>
        <w:t>顺丰速运</w:t>
      </w:r>
      <w:r>
        <w:rPr>
          <w:rFonts w:hint="eastAsia" w:ascii="仿宋_GB2312" w:hAnsi="宋体" w:eastAsia="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ascii="仿宋_GB2312" w:eastAsia="仿宋_GB2312"/>
          <w:color w:val="auto"/>
        </w:rPr>
      </w:pPr>
      <w:r>
        <w:rPr>
          <w:rFonts w:hint="eastAsia" w:ascii="仿宋_GB2312" w:eastAsia="仿宋_GB2312"/>
          <w:color w:val="auto"/>
          <w:w w:val="90"/>
          <w:sz w:val="24"/>
        </w:rPr>
        <w:t>我公司专业从事</w:t>
      </w:r>
      <w:r>
        <w:rPr>
          <w:rFonts w:hint="eastAsia"/>
          <w:b w:val="0"/>
          <w:bCs w:val="0"/>
          <w:sz w:val="21"/>
          <w:szCs w:val="21"/>
          <w:lang w:val="en-US" w:eastAsia="zh-CN"/>
        </w:rPr>
        <w:t>产品检测特别是食品检测服务</w:t>
      </w:r>
      <w:r>
        <w:rPr>
          <w:rFonts w:hint="eastAsia" w:ascii="仿宋_GB2312" w:eastAsia="仿宋_GB2312"/>
          <w:color w:val="auto"/>
          <w:sz w:val="24"/>
        </w:rPr>
        <w:t>，</w:t>
      </w:r>
      <w:r>
        <w:rPr>
          <w:rFonts w:hint="eastAsia" w:ascii="仿宋_GB2312" w:eastAsia="仿宋_GB2312"/>
          <w:color w:val="auto"/>
          <w:w w:val="90"/>
          <w:sz w:val="24"/>
        </w:rPr>
        <w:t>在以往的经营活动中，得到了贵方的大力支持与合作，谨此表示衷心的感谢！</w:t>
      </w:r>
    </w:p>
    <w:p>
      <w:pPr>
        <w:keepNext w:val="0"/>
        <w:keepLines w:val="0"/>
        <w:pageBreakBefore w:val="0"/>
        <w:widowControl w:val="0"/>
        <w:tabs>
          <w:tab w:val="left" w:pos="3240"/>
        </w:tabs>
        <w:kinsoku/>
        <w:wordWrap/>
        <w:overflowPunct/>
        <w:topLinePunct w:val="0"/>
        <w:autoSpaceDE/>
        <w:autoSpaceDN/>
        <w:bidi w:val="0"/>
        <w:adjustRightInd/>
        <w:snapToGrid/>
        <w:spacing w:line="360" w:lineRule="exact"/>
        <w:ind w:firstLine="479" w:firstLineChars="222"/>
        <w:textAlignment w:val="auto"/>
        <w:rPr>
          <w:rFonts w:hint="eastAsia" w:ascii="仿宋_GB2312" w:hAnsi="宋体" w:eastAsia="仿宋_GB2312"/>
          <w:color w:val="auto"/>
          <w:w w:val="90"/>
          <w:sz w:val="24"/>
          <w:szCs w:val="28"/>
        </w:rPr>
      </w:pPr>
      <w:r>
        <w:rPr>
          <w:rFonts w:hint="eastAsia" w:ascii="仿宋_GB2312" w:hAnsi="宋体" w:eastAsia="仿宋_GB2312"/>
          <w:color w:val="auto"/>
          <w:w w:val="90"/>
          <w:sz w:val="24"/>
          <w:szCs w:val="28"/>
        </w:rPr>
        <w:t>本公司正在按</w:t>
      </w:r>
      <w:r>
        <w:rPr>
          <w:rFonts w:hint="eastAsia" w:ascii="仿宋_GB2312" w:hAnsi="宋体" w:eastAsia="仿宋_GB2312"/>
          <w:color w:val="auto"/>
          <w:w w:val="90"/>
          <w:sz w:val="24"/>
          <w:szCs w:val="28"/>
          <w:lang w:val="en-US" w:eastAsia="zh-CN"/>
        </w:rPr>
        <w:t>GB/T19001-2016、GB/T24001-2016、ISO45001：2018标准</w:t>
      </w:r>
      <w:r>
        <w:rPr>
          <w:rFonts w:hint="eastAsia" w:ascii="仿宋_GB2312" w:hAnsi="宋体" w:eastAsia="仿宋_GB2312"/>
          <w:color w:val="auto"/>
          <w:w w:val="90"/>
          <w:sz w:val="24"/>
          <w:szCs w:val="28"/>
        </w:rPr>
        <w:t>建立并保持质量、环境、安全管理体系，为共同建立及维护这一体系，特致贵方此公开信。</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仿宋_GB2312" w:hAnsi="宋体" w:eastAsia="仿宋_GB2312"/>
          <w:color w:val="auto"/>
          <w:w w:val="90"/>
          <w:sz w:val="24"/>
          <w:szCs w:val="32"/>
        </w:rPr>
      </w:pPr>
      <w:r>
        <w:rPr>
          <w:rFonts w:hint="eastAsia" w:ascii="仿宋_GB2312" w:hAnsi="宋体" w:eastAsia="仿宋_GB2312"/>
          <w:color w:val="auto"/>
          <w:w w:val="90"/>
          <w:sz w:val="24"/>
          <w:szCs w:val="32"/>
        </w:rPr>
        <w:t>本公司的管理体系方针：</w:t>
      </w:r>
    </w:p>
    <w:p>
      <w:pPr>
        <w:ind w:firstLine="422" w:firstLineChars="200"/>
        <w:rPr>
          <w:rFonts w:hint="eastAsia" w:cs="宋体"/>
          <w:b/>
          <w:bCs/>
          <w:szCs w:val="22"/>
        </w:rPr>
      </w:pPr>
      <w:r>
        <w:rPr>
          <w:rFonts w:hint="eastAsia" w:ascii="宋体" w:hAnsi="宋体" w:eastAsia="宋体" w:cs="宋体"/>
          <w:b/>
          <w:bCs/>
          <w:sz w:val="21"/>
          <w:szCs w:val="21"/>
        </w:rPr>
        <w:t>安全为天  质量为先  美化环境  守法诚信  创新发展  顾客满意</w:t>
      </w:r>
      <w:r>
        <w:rPr>
          <w:rFonts w:hint="eastAsia" w:cs="宋体"/>
          <w:b/>
          <w:bCs/>
          <w:szCs w:val="22"/>
        </w:rPr>
        <w:t>。</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环境保护是每个企业进行经营活动和服务时都必须考虑的问题。我们认识到，与其他相关组织一起，节约资源与能源，保护生态、保护环境是我们共同的责任。</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因此，在积极推进公司经济许可范围内的环境保护行动的同时，为了加强与贵公司、相关方在环境保护、职业健康安全方面的合作，实现污染预防以及环境行为的持续改进，对商品、服务供应商及其它相关方特作出以下要求：</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1、所提供的设备、产品、服务过程应满足（或设法满足）国家、地方、行业的有关环境保护的法律、法规及我公司质量管理体系、环境管理体系、职业健康安全管理体系有关方面的要求。</w:t>
      </w:r>
    </w:p>
    <w:p>
      <w:pPr>
        <w:keepNext w:val="0"/>
        <w:keepLines w:val="0"/>
        <w:pageBreakBefore w:val="0"/>
        <w:widowControl w:val="0"/>
        <w:kinsoku/>
        <w:wordWrap/>
        <w:overflowPunct/>
        <w:topLinePunct w:val="0"/>
        <w:autoSpaceDE/>
        <w:autoSpaceDN/>
        <w:bidi w:val="0"/>
        <w:adjustRightInd/>
        <w:snapToGrid/>
        <w:spacing w:line="360" w:lineRule="exact"/>
        <w:ind w:firstLine="371" w:firstLineChars="172"/>
        <w:textAlignment w:val="auto"/>
        <w:rPr>
          <w:rFonts w:hint="eastAsia"/>
          <w:color w:val="auto"/>
          <w:w w:val="90"/>
          <w:sz w:val="24"/>
          <w:szCs w:val="28"/>
        </w:rPr>
      </w:pPr>
      <w:r>
        <w:rPr>
          <w:rFonts w:hint="eastAsia"/>
          <w:color w:val="auto"/>
          <w:w w:val="90"/>
          <w:sz w:val="24"/>
          <w:szCs w:val="28"/>
        </w:rPr>
        <w:t>2、节约能源和资源，努力实现能源资源消耗最小化，对包装物等尽可能回收或再生利用。</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3、在产品生产过程中，不得使用对人体有害的材料和工艺，应优先考虑采用无污染或少污染材料、生产工艺、生产设备、先进的生产方法等，不得采用国家或地方已禁止使用的材料、生产工艺、生产设备。</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4、在运输过程中，应保证运输车辆状况良好，车辆排放的废气、噪声及车辆冲洗要符合国家规定的排放标准。在运输过程中，不得扰乱厂区的正常经营秩序。</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5、为了督促相关方的环境保护及人身安全保护行为，本公司将对需重点施加环境和安全影响的相关方进行督促检查、验证。</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对不符合要求的相关方，本公司将提出整改意见及其它措施以施加影响。</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为了实现可持续发展，我们期望所采取的旨在保护环境和人身安全的活动得到各相方的支持与配合。</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 xml:space="preserve">本公司通过此公开信形式，将本公司质量/环境/职业健康安全管理方针告之贵方，希望贵方人员进入本公司工作场所时，遵守相关的质量/环境安全方面的规章制度，贵方如有建议或要求请告之，我公司会加以关注并及时将处理结果告之贵方。 </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color w:val="auto"/>
          <w:w w:val="90"/>
          <w:sz w:val="24"/>
          <w:szCs w:val="28"/>
        </w:rPr>
      </w:pPr>
      <w:r>
        <w:rPr>
          <w:rFonts w:hint="eastAsia"/>
          <w:color w:val="auto"/>
          <w:w w:val="90"/>
          <w:sz w:val="24"/>
          <w:szCs w:val="28"/>
        </w:rPr>
        <w:t>感谢你们的理解与支持！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8"/>
          <w:szCs w:val="28"/>
          <w:lang w:val="en-US" w:eastAsia="zh-CN"/>
        </w:rPr>
      </w:pPr>
      <w:r>
        <w:rPr>
          <w:rFonts w:hint="eastAsia"/>
          <w:color w:val="auto"/>
          <w:w w:val="90"/>
          <w:sz w:val="24"/>
          <w:szCs w:val="28"/>
        </w:rPr>
        <w:t xml:space="preserve">                                   </w:t>
      </w:r>
      <w:r>
        <w:rPr>
          <w:rFonts w:hint="eastAsia"/>
          <w:color w:val="auto"/>
          <w:w w:val="90"/>
          <w:sz w:val="28"/>
          <w:szCs w:val="28"/>
        </w:rPr>
        <w:t xml:space="preserve"> </w:t>
      </w:r>
      <w:r>
        <w:rPr>
          <w:rFonts w:hint="eastAsia" w:ascii="微软雅黑" w:hAnsi="微软雅黑" w:eastAsia="微软雅黑" w:cs="微软雅黑"/>
          <w:sz w:val="28"/>
          <w:szCs w:val="28"/>
          <w:lang w:val="en-US" w:eastAsia="zh-CN"/>
        </w:rPr>
        <w:t>甘肃恒诺信检测技术有限公司</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eastAsia="黑体"/>
          <w:color w:val="auto"/>
          <w:w w:val="90"/>
          <w:sz w:val="44"/>
          <w:szCs w:val="44"/>
        </w:rPr>
      </w:pPr>
      <w:r>
        <w:rPr>
          <w:rFonts w:hint="eastAsia"/>
          <w:color w:val="auto"/>
          <w:w w:val="90"/>
          <w:sz w:val="24"/>
          <w:szCs w:val="28"/>
        </w:rPr>
        <w:t xml:space="preserve">                                                 20</w:t>
      </w:r>
      <w:r>
        <w:rPr>
          <w:rFonts w:hint="eastAsia"/>
          <w:color w:val="auto"/>
          <w:w w:val="90"/>
          <w:sz w:val="24"/>
          <w:szCs w:val="28"/>
          <w:lang w:val="en-US" w:eastAsia="zh-CN"/>
        </w:rPr>
        <w:t>21</w:t>
      </w:r>
      <w:r>
        <w:rPr>
          <w:rFonts w:hint="eastAsia"/>
          <w:color w:val="auto"/>
          <w:w w:val="90"/>
          <w:sz w:val="24"/>
          <w:szCs w:val="28"/>
        </w:rPr>
        <w:t>年</w:t>
      </w:r>
      <w:r>
        <w:rPr>
          <w:rFonts w:hint="eastAsia"/>
          <w:color w:val="auto"/>
          <w:w w:val="90"/>
          <w:sz w:val="24"/>
          <w:szCs w:val="28"/>
          <w:lang w:val="en-US" w:eastAsia="zh-CN"/>
        </w:rPr>
        <w:t>1</w:t>
      </w:r>
      <w:r>
        <w:rPr>
          <w:rFonts w:hint="eastAsia"/>
          <w:color w:val="auto"/>
          <w:w w:val="90"/>
          <w:sz w:val="24"/>
          <w:szCs w:val="28"/>
        </w:rPr>
        <w:t>月</w:t>
      </w:r>
      <w:r>
        <w:rPr>
          <w:rFonts w:hint="eastAsia"/>
          <w:color w:val="auto"/>
          <w:w w:val="90"/>
          <w:sz w:val="24"/>
          <w:szCs w:val="28"/>
          <w:lang w:val="en-US" w:eastAsia="zh-CN"/>
        </w:rPr>
        <w:t>19</w:t>
      </w:r>
      <w:r>
        <w:rPr>
          <w:rFonts w:hint="eastAsia"/>
          <w:color w:val="auto"/>
          <w:w w:val="90"/>
          <w:sz w:val="24"/>
          <w:szCs w:val="28"/>
        </w:rPr>
        <w:t>日</w:t>
      </w:r>
    </w:p>
    <w:p>
      <w:pPr>
        <w:jc w:val="center"/>
        <w:rPr>
          <w:rFonts w:hint="eastAsia" w:asciiTheme="majorEastAsia" w:hAnsiTheme="majorEastAsia" w:eastAsiaTheme="majorEastAsia" w:cstheme="majorEastAsia"/>
          <w:sz w:val="30"/>
          <w:szCs w:val="30"/>
        </w:rPr>
      </w:pPr>
      <w:bookmarkStart w:id="5" w:name="_GoBack"/>
      <w:bookmarkEnd w:id="5"/>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drawing>
          <wp:inline distT="0" distB="0" distL="114300" distR="114300">
            <wp:extent cx="6390640" cy="9029700"/>
            <wp:effectExtent l="0" t="0" r="10160" b="0"/>
            <wp:docPr id="8" name="图片 8" descr="体系审核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体系审核_17"/>
                    <pic:cNvPicPr>
                      <a:picLocks noChangeAspect="1"/>
                    </pic:cNvPicPr>
                  </pic:nvPicPr>
                  <pic:blipFill>
                    <a:blip r:embed="rId6"/>
                    <a:stretch>
                      <a:fillRect/>
                    </a:stretch>
                  </pic:blipFill>
                  <pic:spPr>
                    <a:xfrm>
                      <a:off x="0" y="0"/>
                      <a:ext cx="6390640" cy="9029700"/>
                    </a:xfrm>
                    <a:prstGeom prst="rect">
                      <a:avLst/>
                    </a:prstGeom>
                  </pic:spPr>
                </pic:pic>
              </a:graphicData>
            </a:graphic>
          </wp:inline>
        </w:drawing>
      </w:r>
      <w:r>
        <w:rPr>
          <w:rFonts w:hint="eastAsia" w:asciiTheme="majorEastAsia" w:hAnsiTheme="majorEastAsia" w:eastAsiaTheme="majorEastAsia" w:cstheme="majorEastAsia"/>
          <w:sz w:val="30"/>
          <w:szCs w:val="30"/>
        </w:rPr>
        <w:drawing>
          <wp:inline distT="0" distB="0" distL="114300" distR="114300">
            <wp:extent cx="6390640" cy="9029700"/>
            <wp:effectExtent l="0" t="0" r="10160" b="0"/>
            <wp:docPr id="9" name="图片 9" descr="体系审核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体系审核_18"/>
                    <pic:cNvPicPr>
                      <a:picLocks noChangeAspect="1"/>
                    </pic:cNvPicPr>
                  </pic:nvPicPr>
                  <pic:blipFill>
                    <a:blip r:embed="rId7"/>
                    <a:stretch>
                      <a:fillRect/>
                    </a:stretch>
                  </pic:blipFill>
                  <pic:spPr>
                    <a:xfrm>
                      <a:off x="0" y="0"/>
                      <a:ext cx="6390640" cy="9029700"/>
                    </a:xfrm>
                    <a:prstGeom prst="rect">
                      <a:avLst/>
                    </a:prstGeom>
                  </pic:spPr>
                </pic:pic>
              </a:graphicData>
            </a:graphic>
          </wp:inline>
        </w:drawing>
      </w: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p>
          <w:p>
            <w:pPr>
              <w:spacing w:line="360" w:lineRule="exact"/>
              <w:rPr>
                <w:rFonts w:hint="eastAsia"/>
                <w:b/>
                <w:szCs w:val="21"/>
              </w:rPr>
            </w:pPr>
            <w:r>
              <w:rPr>
                <w:rFonts w:hint="eastAsia"/>
                <w:b/>
                <w:szCs w:val="21"/>
              </w:rPr>
              <w:t>环境管理体系：初次认证第（二）阶段</w:t>
            </w:r>
          </w:p>
          <w:p>
            <w:pPr>
              <w:spacing w:line="360" w:lineRule="exact"/>
              <w:rPr>
                <w:rFonts w:hint="eastAsia"/>
                <w:b/>
                <w:szCs w:val="21"/>
              </w:rPr>
            </w:pPr>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甘肃恒诺信检测技术有限公司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质量控制部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罗燕婉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r>
              <w:rPr>
                <w:rFonts w:hint="eastAsia" w:ascii="方正仿宋简体" w:eastAsia="方正仿宋简体"/>
                <w:b/>
                <w:lang w:val="en-US" w:eastAsia="zh-CN"/>
              </w:rPr>
              <w:t>审核发现，未提供对外包方进行评价并施加环境职业健康安全方面影响的证据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w:t>
            </w:r>
            <w:r>
              <w:rPr>
                <w:rFonts w:hint="eastAsia" w:ascii="宋体" w:hAnsi="宋体"/>
                <w:b/>
                <w:sz w:val="22"/>
                <w:szCs w:val="22"/>
                <w:lang w:val="en-US" w:eastAsia="zh-CN"/>
              </w:rPr>
              <w:t>-</w:t>
            </w:r>
            <w:r>
              <w:rPr>
                <w:rFonts w:hint="eastAsia" w:ascii="宋体" w:hAnsi="宋体"/>
                <w:b/>
                <w:sz w:val="22"/>
                <w:szCs w:val="22"/>
              </w:rPr>
              <w:t xml:space="preserve">2016 idt ISO 9001:2015标准 </w:t>
            </w:r>
            <w:r>
              <w:rPr>
                <w:rFonts w:hint="eastAsia" w:ascii="宋体" w:hAnsi="宋体"/>
                <w:b/>
                <w:sz w:val="22"/>
                <w:szCs w:val="22"/>
                <w:lang w:val="en-US" w:eastAsia="zh-CN"/>
              </w:rPr>
              <w:t>8.4.1</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 </w:t>
            </w:r>
            <w:r>
              <w:rPr>
                <w:rFonts w:hint="eastAsia" w:ascii="宋体" w:hAnsi="宋体"/>
                <w:b/>
                <w:sz w:val="22"/>
                <w:szCs w:val="22"/>
                <w:lang w:val="en-US" w:eastAsia="zh-CN"/>
              </w:rPr>
              <w:t>8.1</w:t>
            </w:r>
            <w:r>
              <w:rPr>
                <w:rFonts w:hint="eastAsia" w:ascii="宋体" w:hAnsi="宋体"/>
                <w:b/>
                <w:sz w:val="22"/>
                <w:szCs w:val="22"/>
              </w:rPr>
              <w:t xml:space="preserve">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w:t>
            </w:r>
            <w:r>
              <w:rPr>
                <w:rFonts w:hint="eastAsia" w:ascii="宋体" w:hAnsi="宋体"/>
                <w:b/>
                <w:sz w:val="22"/>
                <w:szCs w:val="22"/>
                <w:lang w:val="en-US" w:eastAsia="zh-CN"/>
              </w:rPr>
              <w:t>45</w:t>
            </w:r>
            <w:r>
              <w:rPr>
                <w:rFonts w:hint="eastAsia" w:ascii="宋体" w:hAnsi="宋体"/>
                <w:b/>
                <w:sz w:val="22"/>
                <w:szCs w:val="22"/>
              </w:rPr>
              <w:t>001-20</w:t>
            </w:r>
            <w:r>
              <w:rPr>
                <w:rFonts w:hint="eastAsia" w:ascii="宋体" w:hAnsi="宋体"/>
                <w:b/>
                <w:sz w:val="22"/>
                <w:szCs w:val="22"/>
                <w:lang w:val="en-US" w:eastAsia="zh-CN"/>
              </w:rPr>
              <w:t>20</w:t>
            </w:r>
            <w:r>
              <w:rPr>
                <w:rFonts w:hint="eastAsia" w:ascii="宋体" w:hAnsi="宋体"/>
                <w:b/>
                <w:sz w:val="22"/>
                <w:szCs w:val="22"/>
              </w:rPr>
              <w:t xml:space="preserve"> idt ISO45001：2018标准 </w:t>
            </w:r>
            <w:r>
              <w:rPr>
                <w:rFonts w:hint="eastAsia" w:ascii="宋体" w:hAnsi="宋体"/>
                <w:b/>
                <w:sz w:val="22"/>
                <w:szCs w:val="22"/>
                <w:lang w:val="en-US" w:eastAsia="zh-CN"/>
              </w:rPr>
              <w:t>8.1.4</w:t>
            </w:r>
            <w:r>
              <w:rPr>
                <w:rFonts w:hint="eastAsia" w:ascii="宋体" w:hAnsi="宋体"/>
                <w:b/>
                <w:sz w:val="22"/>
                <w:szCs w:val="22"/>
              </w:rPr>
              <w:t xml:space="preserve">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2772410</wp:posOffset>
                  </wp:positionH>
                  <wp:positionV relativeFrom="paragraph">
                    <wp:posOffset>101600</wp:posOffset>
                  </wp:positionV>
                  <wp:extent cx="1211580" cy="58356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8"/>
                          <a:stretch>
                            <a:fillRect/>
                          </a:stretch>
                        </pic:blipFill>
                        <pic:spPr>
                          <a:xfrm>
                            <a:off x="0" y="0"/>
                            <a:ext cx="1211580" cy="583565"/>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517525</wp:posOffset>
                  </wp:positionH>
                  <wp:positionV relativeFrom="paragraph">
                    <wp:posOffset>160020</wp:posOffset>
                  </wp:positionV>
                  <wp:extent cx="1211580" cy="58356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8"/>
                          <a:stretch>
                            <a:fillRect/>
                          </a:stretch>
                        </pic:blipFill>
                        <pic:spPr>
                          <a:xfrm>
                            <a:off x="0" y="0"/>
                            <a:ext cx="1211580" cy="583565"/>
                          </a:xfrm>
                          <a:prstGeom prst="rect">
                            <a:avLst/>
                          </a:prstGeom>
                          <a:noFill/>
                          <a:ln>
                            <a:noFill/>
                          </a:ln>
                        </pic:spPr>
                      </pic:pic>
                    </a:graphicData>
                  </a:graphic>
                </wp:anchor>
              </w:drawing>
            </w: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2021.1.18</w:t>
            </w:r>
            <w:r>
              <w:rPr>
                <w:rFonts w:hint="eastAsia" w:ascii="方正仿宋简体" w:eastAsia="方正仿宋简体"/>
                <w:b/>
                <w:sz w:val="24"/>
              </w:rPr>
              <w:t xml:space="preserve">            日    期：</w:t>
            </w:r>
            <w:r>
              <w:rPr>
                <w:rFonts w:hint="eastAsia" w:ascii="方正仿宋简体" w:eastAsia="方正仿宋简体"/>
                <w:b/>
                <w:sz w:val="24"/>
                <w:lang w:val="en-US" w:eastAsia="zh-CN"/>
              </w:rPr>
              <w:t>2021.1.18</w:t>
            </w:r>
            <w:r>
              <w:rPr>
                <w:rFonts w:hint="eastAsia" w:ascii="方正仿宋简体" w:eastAsia="方正仿宋简体"/>
                <w:b/>
                <w:sz w:val="24"/>
              </w:rPr>
              <w:t xml:space="preserve">       日    期：</w:t>
            </w:r>
            <w:r>
              <w:rPr>
                <w:rFonts w:hint="eastAsia" w:ascii="方正仿宋简体" w:eastAsia="方正仿宋简体"/>
                <w:b/>
                <w:sz w:val="24"/>
                <w:lang w:val="en-US" w:eastAsia="zh-CN"/>
              </w:rPr>
              <w:t>2021.1.18</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ind w:firstLine="422" w:firstLineChars="200"/>
              <w:rPr>
                <w:rFonts w:hint="eastAsia" w:ascii="方正仿宋简体" w:eastAsia="方正仿宋简体"/>
                <w:b/>
                <w:lang w:val="en-US" w:eastAsia="zh-CN"/>
              </w:rPr>
            </w:pPr>
            <w:r>
              <w:rPr>
                <w:rFonts w:hint="eastAsia" w:ascii="方正仿宋简体" w:eastAsia="方正仿宋简体"/>
                <w:b/>
                <w:lang w:val="en-US" w:eastAsia="zh-CN"/>
              </w:rPr>
              <w:t>提供了“供方评价记录”、“致相关方的公开信”、“培训记录”，</w:t>
            </w:r>
          </w:p>
          <w:p>
            <w:pPr>
              <w:spacing w:before="120" w:line="360" w:lineRule="auto"/>
              <w:ind w:firstLine="422" w:firstLineChars="200"/>
              <w:rPr>
                <w:rFonts w:hint="default" w:ascii="方正仿宋简体" w:eastAsia="方正仿宋简体"/>
                <w:b/>
                <w:lang w:val="en-US" w:eastAsia="zh-CN"/>
              </w:rPr>
            </w:pPr>
            <w:r>
              <w:rPr>
                <w:rFonts w:hint="eastAsia" w:ascii="方正仿宋简体" w:eastAsia="方正仿宋简体"/>
                <w:b/>
                <w:lang w:val="en-US" w:eastAsia="zh-CN"/>
              </w:rPr>
              <w:t>经验证，采取的措施有效。</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3629025</wp:posOffset>
                  </wp:positionH>
                  <wp:positionV relativeFrom="paragraph">
                    <wp:posOffset>190500</wp:posOffset>
                  </wp:positionV>
                  <wp:extent cx="1211580" cy="583565"/>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8"/>
                          <a:stretch>
                            <a:fillRect/>
                          </a:stretch>
                        </pic:blipFill>
                        <pic:spPr>
                          <a:xfrm>
                            <a:off x="0" y="0"/>
                            <a:ext cx="1211580" cy="583565"/>
                          </a:xfrm>
                          <a:prstGeom prst="rect">
                            <a:avLst/>
                          </a:prstGeom>
                          <a:noFill/>
                          <a:ln>
                            <a:noFill/>
                          </a:ln>
                        </pic:spPr>
                      </pic:pic>
                    </a:graphicData>
                  </a:graphic>
                </wp:anchor>
              </w:drawing>
            </w:r>
          </w:p>
          <w:p>
            <w:pPr>
              <w:spacing w:before="120" w:line="360" w:lineRule="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日期：</w:t>
            </w:r>
            <w:r>
              <w:rPr>
                <w:rFonts w:hint="eastAsia" w:ascii="方正仿宋简体" w:eastAsia="方正仿宋简体"/>
                <w:b/>
                <w:lang w:val="en-US" w:eastAsia="zh-CN"/>
              </w:rPr>
              <w:t>2021.1.20</w:t>
            </w:r>
            <w:r>
              <w:rPr>
                <w:rFonts w:hint="eastAsia" w:ascii="方正仿宋简体" w:eastAsia="方正仿宋简体"/>
                <w:b/>
              </w:rPr>
              <w:t xml:space="preserve">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hint="default" w:eastAsia="方正仿宋简体"/>
                <w:b/>
                <w:lang w:val="en-US" w:eastAsia="zh-CN"/>
              </w:rPr>
            </w:pPr>
            <w:r>
              <w:rPr>
                <w:rFonts w:hint="eastAsia" w:eastAsia="方正仿宋简体"/>
                <w:b/>
                <w:lang w:val="en-US" w:eastAsia="zh-CN"/>
              </w:rPr>
              <w:t>未按要求对报告发送外包方进行评价，并告知公司环境、职业健康安全方面的要求。</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hint="default" w:eastAsia="方正仿宋简体"/>
                <w:b/>
                <w:lang w:val="en-US"/>
              </w:rPr>
            </w:pPr>
            <w:r>
              <w:rPr>
                <w:rFonts w:hint="eastAsia" w:eastAsia="方正仿宋简体"/>
                <w:b/>
                <w:lang w:val="en-US" w:eastAsia="zh-CN"/>
              </w:rPr>
              <w:t>由质量控制部组织对报告发送外包方进行评价，并告知其公司环境、职业健康安全方面的要求以施加影响。</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hint="default" w:eastAsia="方正仿宋简体"/>
                <w:b/>
                <w:lang w:val="en-US" w:eastAsia="zh-CN"/>
              </w:rPr>
            </w:pPr>
            <w:r>
              <w:rPr>
                <w:rFonts w:hint="eastAsia" w:eastAsia="方正仿宋简体"/>
                <w:b/>
                <w:lang w:val="en-US" w:eastAsia="zh-CN"/>
              </w:rPr>
              <w:t>质量控制部相关人员工作疏忽大意，培训欠缺。</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hint="default" w:eastAsia="方正仿宋简体"/>
                <w:b/>
                <w:lang w:val="en-US" w:eastAsia="zh-CN"/>
              </w:rPr>
            </w:pPr>
            <w:r>
              <w:rPr>
                <w:rFonts w:hint="eastAsia" w:eastAsia="方正仿宋简体"/>
                <w:b/>
                <w:lang w:val="en-US" w:eastAsia="zh-CN"/>
              </w:rPr>
              <w:t>针对本次不符合项进行相关培训。</w:t>
            </w:r>
          </w:p>
          <w:p>
            <w:pPr>
              <w:rPr>
                <w:rFonts w:eastAsia="方正仿宋简体"/>
                <w:b/>
              </w:rPr>
            </w:pPr>
          </w:p>
          <w:p>
            <w:pPr>
              <w:rPr>
                <w:rFonts w:eastAsia="方正仿宋简体"/>
                <w:b/>
              </w:rPr>
            </w:pPr>
          </w:p>
          <w:p>
            <w:pPr>
              <w:rPr>
                <w:rFonts w:eastAsia="方正仿宋简体"/>
                <w:b/>
              </w:rPr>
            </w:pPr>
          </w:p>
          <w:p>
            <w:pPr>
              <w:rPr>
                <w:rFonts w:hint="default" w:eastAsia="方正仿宋简体"/>
                <w:b/>
                <w:lang w:val="en-US" w:eastAsia="zh-CN"/>
              </w:rPr>
            </w:pPr>
            <w:r>
              <w:rPr>
                <w:rFonts w:hint="eastAsia" w:ascii="方正仿宋简体" w:eastAsia="方正仿宋简体"/>
                <w:b/>
              </w:rPr>
              <w:t>预定完成日期：</w:t>
            </w:r>
            <w:r>
              <w:rPr>
                <w:rFonts w:hint="eastAsia" w:ascii="方正仿宋简体" w:eastAsia="方正仿宋简体"/>
                <w:b/>
                <w:lang w:val="en-US" w:eastAsia="zh-CN"/>
              </w:rPr>
              <w:t>2021.1.30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hint="default" w:eastAsia="方正仿宋简体"/>
                <w:b/>
                <w:lang w:val="en-US" w:eastAsia="zh-CN"/>
              </w:rPr>
            </w:pPr>
            <w:r>
              <w:rPr>
                <w:rFonts w:hint="eastAsia" w:eastAsia="方正仿宋简体"/>
                <w:b/>
                <w:lang w:val="en-US" w:eastAsia="zh-CN"/>
              </w:rPr>
              <w:t>经查，无类似问题。</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hint="default" w:eastAsia="方正仿宋简体"/>
                <w:b/>
                <w:lang w:val="en-US" w:eastAsia="zh-CN"/>
              </w:rPr>
            </w:pPr>
            <w:r>
              <w:rPr>
                <w:rFonts w:hint="eastAsia" w:eastAsia="方正仿宋简体"/>
                <w:b/>
                <w:lang w:val="en-US" w:eastAsia="zh-CN"/>
              </w:rPr>
              <w:t>上述措施已按照要求实施完成，经查能够有效防止类似不符合再发生。</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hint="default" w:eastAsia="方正仿宋简体"/>
                <w:b/>
                <w:lang w:val="en-US"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r>
              <w:rPr>
                <w:rFonts w:hint="eastAsia" w:eastAsia="方正仿宋简体"/>
                <w:b/>
                <w:lang w:val="en-US" w:eastAsia="zh-CN"/>
              </w:rPr>
              <w:t>2021.1.19</w:t>
            </w:r>
          </w:p>
        </w:tc>
      </w:tr>
    </w:tbl>
    <w:p>
      <w:pPr>
        <w:rPr>
          <w:rFonts w:eastAsia="方正仿宋简体"/>
          <w:b/>
        </w:rPr>
      </w:pP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C1132C"/>
    <w:rsid w:val="118B22DB"/>
    <w:rsid w:val="4E646218"/>
    <w:rsid w:val="64F334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1</TotalTime>
  <ScaleCrop>false</ScaleCrop>
  <LinksUpToDate>false</LinksUpToDate>
  <CharactersWithSpaces>687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2019-05-13T03:02:00Z</cp:lastPrinted>
  <dcterms:modified xsi:type="dcterms:W3CDTF">2021-01-21T07:46:20Z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