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0749-2020-QEO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甘肃恒诺信检测技术有限公司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96"/>
        <w:gridCol w:w="29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0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0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b/>
                <w:color w:val="000000"/>
                <w:sz w:val="20"/>
                <w:szCs w:val="20"/>
              </w:rPr>
              <w:t>53516258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w:t>
            </w:r>
            <w:r>
              <w:rPr>
                <w:b/>
                <w:color w:val="000000"/>
                <w:sz w:val="20"/>
                <w:szCs w:val="20"/>
              </w:rPr>
              <w:t>53516258</w:t>
            </w:r>
          </w:p>
        </w:tc>
        <w:tc>
          <w:tcPr>
            <w:tcW w:w="696" w:type="dxa"/>
            <w:vAlign w:val="center"/>
          </w:tcPr>
          <w:p>
            <w:pPr>
              <w:rPr>
                <w:b/>
                <w:color w:val="000000"/>
                <w:sz w:val="20"/>
                <w:szCs w:val="20"/>
              </w:rPr>
            </w:pPr>
            <w:r>
              <w:rPr>
                <w:rFonts w:hint="eastAsia"/>
                <w:b/>
                <w:color w:val="000000"/>
                <w:sz w:val="20"/>
                <w:szCs w:val="20"/>
              </w:rPr>
              <w:t>邮箱</w:t>
            </w:r>
          </w:p>
        </w:tc>
        <w:tc>
          <w:tcPr>
            <w:tcW w:w="247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b/>
                <w:color w:val="000000"/>
                <w:sz w:val="20"/>
                <w:szCs w:val="20"/>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rFonts w:hint="default" w:eastAsia="宋体"/>
                <w:b/>
                <w:color w:val="000000"/>
                <w:sz w:val="20"/>
                <w:szCs w:val="20"/>
                <w:lang w:val="en-US" w:eastAsia="zh-CN"/>
              </w:rPr>
            </w:pPr>
            <w:r>
              <w:rPr>
                <w:rFonts w:hint="eastAsia"/>
                <w:b/>
                <w:color w:val="000000"/>
                <w:sz w:val="20"/>
                <w:szCs w:val="20"/>
                <w:lang w:val="en-US" w:eastAsia="zh-CN"/>
              </w:rPr>
              <w:t>男</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2020-N1QMS-1239640</w:t>
            </w:r>
          </w:p>
          <w:p>
            <w:pPr>
              <w:spacing w:line="240" w:lineRule="exact"/>
              <w:jc w:val="center"/>
              <w:rPr>
                <w:rFonts w:hint="eastAsia"/>
                <w:b/>
                <w:color w:val="000000"/>
                <w:sz w:val="20"/>
                <w:szCs w:val="20"/>
              </w:rPr>
            </w:pPr>
            <w:r>
              <w:rPr>
                <w:rFonts w:hint="eastAsia"/>
                <w:b/>
                <w:color w:val="000000"/>
                <w:sz w:val="20"/>
                <w:szCs w:val="20"/>
              </w:rPr>
              <w:t>2020-N1EMS-1239640</w:t>
            </w:r>
          </w:p>
          <w:p>
            <w:pPr>
              <w:spacing w:line="240" w:lineRule="exact"/>
              <w:jc w:val="center"/>
              <w:rPr>
                <w:b/>
                <w:color w:val="000000"/>
                <w:sz w:val="20"/>
                <w:szCs w:val="20"/>
              </w:rPr>
            </w:pPr>
            <w:r>
              <w:rPr>
                <w:rFonts w:hint="eastAsia"/>
                <w:b/>
                <w:color w:val="000000"/>
                <w:sz w:val="20"/>
                <w:szCs w:val="20"/>
              </w:rPr>
              <w:t>2020-N1OHSMS-1239640</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rPr>
          <w:rFonts w:ascii="宋体"/>
          <w:b/>
          <w:color w:val="000000"/>
          <w:sz w:val="20"/>
          <w:szCs w:val="20"/>
        </w:rPr>
      </w:pPr>
      <w:r>
        <w:rPr>
          <w:rFonts w:hint="eastAsia" w:ascii="宋体" w:hAnsi="宋体" w:cs="Times New Roman"/>
          <w:b/>
          <w:color w:val="000000"/>
          <w:sz w:val="26"/>
          <w:szCs w:val="26"/>
        </w:rPr>
        <w:t>三、审核准则</w:t>
      </w:r>
    </w:p>
    <w:p>
      <w:pPr>
        <w:spacing w:line="300" w:lineRule="auto"/>
        <w:ind w:left="420" w:leftChars="200"/>
        <w:rPr>
          <w:rFonts w:ascii="宋体"/>
          <w:b/>
          <w:color w:val="000000"/>
          <w:spacing w:val="-4"/>
          <w:sz w:val="20"/>
          <w:szCs w:val="20"/>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59"/>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49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甘肃恒诺信检测技术有限公司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692" w:type="dxa"/>
            <w:gridSpan w:val="3"/>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甘肃省兰州市榆中县和平镇和平村火家源社130号实验楼418室</w:t>
            </w:r>
          </w:p>
        </w:tc>
        <w:tc>
          <w:tcPr>
            <w:tcW w:w="659" w:type="dxa"/>
            <w:vMerge w:val="restart"/>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邮编</w:t>
            </w:r>
          </w:p>
        </w:tc>
        <w:tc>
          <w:tcPr>
            <w:tcW w:w="2141"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730101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692" w:type="dxa"/>
            <w:gridSpan w:val="3"/>
            <w:vAlign w:val="center"/>
          </w:tcPr>
          <w:p>
            <w:pPr>
              <w:spacing w:line="280" w:lineRule="exact"/>
              <w:jc w:val="both"/>
              <w:rPr>
                <w:rFonts w:hint="eastAsia" w:ascii="宋体" w:eastAsia="宋体"/>
                <w:b w:val="0"/>
                <w:bCs/>
                <w:color w:val="000000"/>
                <w:sz w:val="20"/>
                <w:szCs w:val="20"/>
                <w:lang w:eastAsia="zh-CN"/>
              </w:rPr>
            </w:pPr>
            <w:bookmarkStart w:id="8" w:name="经营地址"/>
            <w:bookmarkEnd w:id="8"/>
            <w:r>
              <w:rPr>
                <w:rFonts w:hint="eastAsia" w:ascii="宋体"/>
                <w:b w:val="0"/>
                <w:bCs/>
                <w:color w:val="000000"/>
                <w:sz w:val="20"/>
                <w:szCs w:val="20"/>
                <w:lang w:eastAsia="zh-CN"/>
              </w:rPr>
              <w:t>甘肃省兰州市榆中县和平镇和平村火家源社130号实验楼418室</w:t>
            </w:r>
          </w:p>
        </w:tc>
        <w:tc>
          <w:tcPr>
            <w:tcW w:w="659" w:type="dxa"/>
            <w:vMerge w:val="continue"/>
            <w:vAlign w:val="center"/>
          </w:tcPr>
          <w:p>
            <w:pPr>
              <w:spacing w:line="280" w:lineRule="exact"/>
              <w:jc w:val="center"/>
              <w:rPr>
                <w:rFonts w:ascii="宋体"/>
                <w:b/>
                <w:bCs w:val="0"/>
                <w:color w:val="000000"/>
                <w:sz w:val="20"/>
                <w:szCs w:val="20"/>
              </w:rPr>
            </w:pPr>
          </w:p>
        </w:tc>
        <w:tc>
          <w:tcPr>
            <w:tcW w:w="2141" w:type="dxa"/>
            <w:vAlign w:val="center"/>
          </w:tcPr>
          <w:p>
            <w:pPr>
              <w:spacing w:line="280" w:lineRule="exact"/>
              <w:jc w:val="both"/>
              <w:rPr>
                <w:rFonts w:hint="eastAsia" w:ascii="宋体" w:eastAsia="宋体"/>
                <w:b w:val="0"/>
                <w:bCs/>
                <w:color w:val="000000"/>
                <w:sz w:val="20"/>
                <w:szCs w:val="20"/>
                <w:lang w:eastAsia="zh-CN"/>
              </w:rPr>
            </w:pPr>
            <w:bookmarkStart w:id="9" w:name="经营邮编"/>
            <w:bookmarkEnd w:id="9"/>
            <w:r>
              <w:rPr>
                <w:rFonts w:hint="eastAsia" w:ascii="宋体"/>
                <w:b w:val="0"/>
                <w:bCs/>
                <w:color w:val="000000"/>
                <w:sz w:val="20"/>
                <w:szCs w:val="20"/>
                <w:lang w:eastAsia="zh-CN"/>
              </w:rPr>
              <w:t>730101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049" w:type="dxa"/>
            <w:vAlign w:val="top"/>
          </w:tcPr>
          <w:p>
            <w:pPr>
              <w:jc w:val="center"/>
              <w:rPr>
                <w:rFonts w:ascii="Times New Roman" w:hAnsi="Times New Roman" w:eastAsia="宋体" w:cs="Times New Roman"/>
                <w:kern w:val="2"/>
                <w:sz w:val="21"/>
                <w:szCs w:val="24"/>
                <w:lang w:val="en-US" w:eastAsia="zh-CN" w:bidi="ar-SA"/>
              </w:rPr>
            </w:pPr>
            <w:r>
              <w:t>罗燕婉</w:t>
            </w:r>
          </w:p>
        </w:tc>
        <w:tc>
          <w:tcPr>
            <w:tcW w:w="1463"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电话</w:t>
            </w:r>
          </w:p>
        </w:tc>
        <w:tc>
          <w:tcPr>
            <w:tcW w:w="2180" w:type="dxa"/>
            <w:vAlign w:val="center"/>
          </w:tcPr>
          <w:p>
            <w:pPr>
              <w:spacing w:line="280" w:lineRule="exact"/>
              <w:jc w:val="both"/>
              <w:rPr>
                <w:rFonts w:ascii="宋体"/>
                <w:b w:val="0"/>
                <w:bCs/>
                <w:color w:val="000000"/>
                <w:sz w:val="20"/>
                <w:szCs w:val="20"/>
              </w:rPr>
            </w:pPr>
            <w:bookmarkStart w:id="10" w:name="联系人手机"/>
            <w:r>
              <w:t>18093193926</w:t>
            </w:r>
            <w:bookmarkEnd w:id="10"/>
          </w:p>
        </w:tc>
        <w:tc>
          <w:tcPr>
            <w:tcW w:w="659"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传真</w:t>
            </w:r>
          </w:p>
        </w:tc>
        <w:tc>
          <w:tcPr>
            <w:tcW w:w="2141" w:type="dxa"/>
            <w:vAlign w:val="center"/>
          </w:tcPr>
          <w:p>
            <w:pPr>
              <w:spacing w:line="280" w:lineRule="exact"/>
              <w:jc w:val="both"/>
              <w:rPr>
                <w:rFonts w:ascii="宋体"/>
                <w:b w:val="0"/>
                <w:bCs/>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049" w:type="dxa"/>
            <w:vAlign w:val="top"/>
          </w:tcPr>
          <w:p>
            <w:pPr>
              <w:jc w:val="center"/>
              <w:rPr>
                <w:rFonts w:ascii="Times New Roman" w:hAnsi="Times New Roman" w:eastAsia="宋体" w:cs="Times New Roman"/>
                <w:kern w:val="2"/>
                <w:sz w:val="21"/>
                <w:szCs w:val="24"/>
                <w:lang w:val="en-US" w:eastAsia="zh-CN" w:bidi="ar-SA"/>
              </w:rPr>
            </w:pPr>
            <w:r>
              <w:t>强玉珍</w:t>
            </w:r>
          </w:p>
        </w:tc>
        <w:tc>
          <w:tcPr>
            <w:tcW w:w="1463" w:type="dxa"/>
            <w:vAlign w:val="center"/>
          </w:tcPr>
          <w:p>
            <w:pPr>
              <w:jc w:val="center"/>
              <w:rPr>
                <w:rFonts w:ascii="宋体"/>
                <w:b/>
                <w:bCs w:val="0"/>
                <w:color w:val="000000"/>
                <w:sz w:val="20"/>
                <w:szCs w:val="20"/>
              </w:rPr>
            </w:pPr>
            <w:r>
              <w:rPr>
                <w:rFonts w:hint="eastAsia" w:ascii="宋体" w:hAnsi="宋体"/>
                <w:b/>
                <w:bCs w:val="0"/>
                <w:color w:val="000000"/>
                <w:sz w:val="20"/>
                <w:szCs w:val="20"/>
              </w:rPr>
              <w:t>管理者代表</w:t>
            </w:r>
          </w:p>
        </w:tc>
        <w:tc>
          <w:tcPr>
            <w:tcW w:w="2180" w:type="dxa"/>
            <w:vAlign w:val="center"/>
          </w:tcPr>
          <w:p>
            <w:pPr>
              <w:jc w:val="both"/>
              <w:rPr>
                <w:rFonts w:ascii="宋体"/>
                <w:b w:val="0"/>
                <w:bCs/>
                <w:color w:val="000000"/>
                <w:sz w:val="20"/>
                <w:szCs w:val="20"/>
              </w:rPr>
            </w:pPr>
            <w:r>
              <w:t>罗燕婉</w:t>
            </w:r>
          </w:p>
        </w:tc>
        <w:tc>
          <w:tcPr>
            <w:tcW w:w="659" w:type="dxa"/>
            <w:vAlign w:val="center"/>
          </w:tcPr>
          <w:p>
            <w:pPr>
              <w:jc w:val="center"/>
              <w:rPr>
                <w:rFonts w:ascii="宋体"/>
                <w:b/>
                <w:bCs w:val="0"/>
                <w:color w:val="000000"/>
                <w:sz w:val="20"/>
                <w:szCs w:val="20"/>
              </w:rPr>
            </w:pPr>
            <w:r>
              <w:rPr>
                <w:rFonts w:hint="eastAsia" w:ascii="宋体"/>
                <w:b/>
                <w:bCs w:val="0"/>
                <w:color w:val="000000"/>
                <w:sz w:val="20"/>
                <w:szCs w:val="20"/>
              </w:rPr>
              <w:t>邮箱</w:t>
            </w:r>
          </w:p>
        </w:tc>
        <w:tc>
          <w:tcPr>
            <w:tcW w:w="2141" w:type="dxa"/>
            <w:vAlign w:val="center"/>
          </w:tcPr>
          <w:p>
            <w:pPr>
              <w:jc w:val="both"/>
              <w:rPr>
                <w:rFonts w:ascii="宋体"/>
                <w:b w:val="0"/>
                <w:bCs/>
                <w:color w:val="000000"/>
                <w:sz w:val="20"/>
                <w:szCs w:val="20"/>
              </w:rPr>
            </w:pPr>
            <w:bookmarkStart w:id="12" w:name="联系人邮箱"/>
            <w:r>
              <w:rPr>
                <w:sz w:val="21"/>
                <w:szCs w:val="21"/>
              </w:rPr>
              <w:t>1326042906@qq.com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49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492" w:type="dxa"/>
            <w:gridSpan w:val="5"/>
            <w:vAlign w:val="center"/>
          </w:tcPr>
          <w:p>
            <w:pPr>
              <w:spacing w:line="400" w:lineRule="exact"/>
              <w:jc w:val="both"/>
              <w:rPr>
                <w:rFonts w:ascii="宋体"/>
                <w:b w:val="0"/>
                <w:bCs/>
                <w:color w:val="000000"/>
                <w:sz w:val="20"/>
                <w:szCs w:val="20"/>
                <w:u w:val="single"/>
              </w:rPr>
            </w:pPr>
            <w:bookmarkStart w:id="13" w:name="审核范围"/>
            <w:r>
              <w:rPr>
                <w:rFonts w:ascii="宋体" w:hAnsi="宋体"/>
                <w:b w:val="0"/>
                <w:bCs/>
                <w:color w:val="000000"/>
                <w:sz w:val="20"/>
                <w:szCs w:val="20"/>
              </w:rPr>
              <w:t>Q：产品质量检测，食品检验</w:t>
            </w:r>
            <w:r>
              <w:rPr>
                <w:rFonts w:hint="eastAsia" w:ascii="宋体" w:hAnsi="宋体"/>
                <w:szCs w:val="21"/>
              </w:rPr>
              <w:t>（限许可范围内）</w:t>
            </w:r>
          </w:p>
          <w:p>
            <w:pPr>
              <w:spacing w:line="400" w:lineRule="exact"/>
              <w:jc w:val="both"/>
              <w:rPr>
                <w:rFonts w:ascii="宋体" w:hAnsi="宋体"/>
                <w:b w:val="0"/>
                <w:bCs/>
                <w:color w:val="000000"/>
                <w:sz w:val="20"/>
                <w:szCs w:val="20"/>
              </w:rPr>
            </w:pPr>
            <w:r>
              <w:rPr>
                <w:rFonts w:ascii="宋体" w:hAnsi="宋体"/>
                <w:b w:val="0"/>
                <w:bCs/>
                <w:color w:val="000000"/>
                <w:sz w:val="20"/>
                <w:szCs w:val="20"/>
              </w:rPr>
              <w:t>E：产品质量检测，食品检验</w:t>
            </w:r>
            <w:r>
              <w:rPr>
                <w:rFonts w:hint="eastAsia" w:ascii="宋体" w:hAnsi="宋体"/>
                <w:szCs w:val="21"/>
              </w:rPr>
              <w:t>（限许可范围内）</w:t>
            </w:r>
            <w:r>
              <w:rPr>
                <w:rFonts w:ascii="宋体" w:hAnsi="宋体"/>
                <w:b w:val="0"/>
                <w:bCs/>
                <w:color w:val="000000"/>
                <w:sz w:val="20"/>
                <w:szCs w:val="20"/>
              </w:rPr>
              <w:t>所涉及的相关环境管理活动</w:t>
            </w:r>
          </w:p>
          <w:p>
            <w:pPr>
              <w:spacing w:line="400" w:lineRule="exact"/>
              <w:jc w:val="both"/>
              <w:rPr>
                <w:rFonts w:ascii="宋体" w:hAnsi="宋体"/>
                <w:b w:val="0"/>
                <w:bCs/>
                <w:color w:val="000000"/>
                <w:sz w:val="20"/>
                <w:szCs w:val="20"/>
              </w:rPr>
            </w:pPr>
            <w:r>
              <w:rPr>
                <w:rFonts w:ascii="宋体" w:hAnsi="宋体"/>
                <w:b w:val="0"/>
                <w:bCs/>
                <w:color w:val="000000"/>
                <w:sz w:val="20"/>
                <w:szCs w:val="20"/>
              </w:rPr>
              <w:t>O：产品质量检测，食品检验</w:t>
            </w:r>
            <w:r>
              <w:rPr>
                <w:rFonts w:hint="eastAsia" w:ascii="宋体" w:hAnsi="宋体"/>
                <w:szCs w:val="21"/>
              </w:rPr>
              <w:t>（限许可范围内）</w:t>
            </w:r>
            <w:r>
              <w:rPr>
                <w:rFonts w:ascii="宋体" w:hAnsi="宋体"/>
                <w:b w:val="0"/>
                <w:bCs/>
                <w:color w:val="000000"/>
                <w:sz w:val="20"/>
                <w:szCs w:val="20"/>
              </w:rPr>
              <w:t>所涉及的相关职业健康安全管理活动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492" w:type="dxa"/>
            <w:gridSpan w:val="5"/>
            <w:vAlign w:val="center"/>
          </w:tcPr>
          <w:p>
            <w:pPr>
              <w:spacing w:line="280" w:lineRule="exact"/>
              <w:jc w:val="both"/>
              <w:rPr>
                <w:rFonts w:ascii="宋体"/>
                <w:b w:val="0"/>
                <w:bCs/>
                <w:color w:val="000000"/>
                <w:sz w:val="20"/>
                <w:szCs w:val="20"/>
              </w:rPr>
            </w:pPr>
            <w:bookmarkStart w:id="14" w:name="专业代码"/>
            <w:r>
              <w:rPr>
                <w:rFonts w:ascii="宋体"/>
                <w:b w:val="0"/>
                <w:bCs/>
                <w:color w:val="000000"/>
                <w:sz w:val="20"/>
                <w:szCs w:val="20"/>
              </w:rPr>
              <w:t>Q：34.02.00</w:t>
            </w:r>
          </w:p>
          <w:p>
            <w:pPr>
              <w:spacing w:line="280" w:lineRule="exact"/>
              <w:jc w:val="both"/>
              <w:rPr>
                <w:rFonts w:ascii="宋体"/>
                <w:b w:val="0"/>
                <w:bCs/>
                <w:color w:val="000000"/>
                <w:sz w:val="20"/>
                <w:szCs w:val="20"/>
              </w:rPr>
            </w:pPr>
            <w:r>
              <w:rPr>
                <w:rFonts w:ascii="宋体"/>
                <w:b w:val="0"/>
                <w:bCs/>
                <w:color w:val="000000"/>
                <w:sz w:val="20"/>
                <w:szCs w:val="20"/>
              </w:rPr>
              <w:t>E：34.02.00</w:t>
            </w:r>
          </w:p>
          <w:p>
            <w:pPr>
              <w:spacing w:line="280" w:lineRule="exact"/>
              <w:jc w:val="both"/>
              <w:rPr>
                <w:rFonts w:ascii="宋体"/>
                <w:b w:val="0"/>
                <w:bCs/>
                <w:color w:val="000000"/>
                <w:sz w:val="20"/>
                <w:szCs w:val="20"/>
              </w:rPr>
            </w:pPr>
            <w:r>
              <w:rPr>
                <w:rFonts w:ascii="宋体"/>
                <w:b w:val="0"/>
                <w:bCs/>
                <w:color w:val="000000"/>
                <w:sz w:val="20"/>
                <w:szCs w:val="20"/>
              </w:rPr>
              <w:t>O：34.02.00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体系覆盖区域</w:t>
            </w:r>
          </w:p>
        </w:tc>
        <w:tc>
          <w:tcPr>
            <w:tcW w:w="7492" w:type="dxa"/>
            <w:gridSpan w:val="5"/>
            <w:vAlign w:val="center"/>
          </w:tcPr>
          <w:p>
            <w:pPr>
              <w:widowControl/>
              <w:spacing w:line="280" w:lineRule="exact"/>
              <w:jc w:val="both"/>
              <w:rPr>
                <w:rFonts w:ascii="宋体"/>
                <w:b w:val="0"/>
                <w:bCs/>
                <w:color w:val="000000"/>
                <w:sz w:val="20"/>
                <w:szCs w:val="20"/>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p>
          <w:p>
            <w:pPr>
              <w:spacing w:line="280" w:lineRule="exact"/>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p>
            <w:pPr>
              <w:spacing w:line="280" w:lineRule="exact"/>
              <w:jc w:val="both"/>
              <w:rPr>
                <w:rFonts w:ascii="宋体"/>
                <w:b w:val="0"/>
                <w:bCs/>
                <w:color w:val="000000"/>
                <w:sz w:val="20"/>
                <w:szCs w:val="20"/>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p>
          <w:p>
            <w:pPr>
              <w:spacing w:line="280" w:lineRule="exact"/>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w:t>
      </w:r>
      <w:r>
        <w:rPr>
          <w:rFonts w:hint="eastAsia"/>
          <w:sz w:val="21"/>
          <w:szCs w:val="21"/>
          <w:lang w:val="en-US" w:eastAsia="zh-CN"/>
        </w:rPr>
        <w:t>质量控制部、检测</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办公区域、实验室</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b w:val="0"/>
                <w:bCs w:val="0"/>
                <w:sz w:val="21"/>
                <w:szCs w:val="21"/>
              </w:rPr>
              <w:t>产品质量检测，食品检验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w:t>
            </w:r>
            <w:r>
              <w:rPr>
                <w:rFonts w:hint="eastAsia" w:ascii="宋体" w:hAnsi="宋体"/>
                <w:b/>
                <w:color w:val="000000"/>
                <w:sz w:val="20"/>
                <w:szCs w:val="20"/>
              </w:rPr>
              <w:t>检测部</w:t>
            </w:r>
            <w:r>
              <w:rPr>
                <w:rFonts w:hint="eastAsia" w:ascii="宋体" w:hAnsi="宋体"/>
                <w:b/>
                <w:color w:val="000000"/>
                <w:sz w:val="20"/>
                <w:szCs w:val="20"/>
                <w:lang w:eastAsia="zh-CN"/>
              </w:rPr>
              <w:t>、</w:t>
            </w:r>
            <w:r>
              <w:rPr>
                <w:rFonts w:hint="eastAsia" w:ascii="宋体" w:hAnsi="宋体"/>
                <w:b/>
                <w:color w:val="000000"/>
                <w:sz w:val="20"/>
                <w:szCs w:val="20"/>
              </w:rPr>
              <w:t>质量控制部</w:t>
            </w:r>
            <w:r>
              <w:rPr>
                <w:rFonts w:hint="eastAsia" w:ascii="宋体" w:hAnsi="宋体"/>
                <w:b/>
                <w:color w:val="000000"/>
                <w:sz w:val="20"/>
                <w:szCs w:val="20"/>
                <w:lang w:eastAsia="zh-CN"/>
              </w:rPr>
              <w:t>、</w:t>
            </w:r>
            <w:r>
              <w:rPr>
                <w:rFonts w:hint="eastAsia" w:ascii="宋体" w:hAnsi="宋体"/>
                <w:b/>
                <w:color w:val="000000"/>
                <w:sz w:val="20"/>
                <w:szCs w:val="20"/>
              </w:rPr>
              <w:t>市场部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质量管理部门：质量控制部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职业健康安全主管部门：质量控制部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甘肃省兰州市榆中县和平镇和平村火家源社130号实验楼418室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甘肃省兰州市榆中县和平镇和平村火家源社130号实验楼418室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实验室</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检验检测机构资质认定证书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产品技术标准号：RB/T214-2017检验检测机构资质认定能力评价 检验检测机构通用要求</w:t>
            </w:r>
            <w:r>
              <w:rPr>
                <w:rFonts w:hint="eastAsia" w:ascii="宋体" w:hAnsi="宋体"/>
                <w:color w:val="000000"/>
                <w:spacing w:val="-10"/>
                <w:sz w:val="20"/>
                <w:szCs w:val="20"/>
                <w:lang w:eastAsia="zh-CN"/>
              </w:rPr>
              <w:t>、</w:t>
            </w:r>
            <w:r>
              <w:rPr>
                <w:rFonts w:hint="eastAsia" w:ascii="宋体" w:hAnsi="宋体"/>
                <w:color w:val="000000"/>
                <w:spacing w:val="-10"/>
                <w:sz w:val="20"/>
                <w:szCs w:val="20"/>
              </w:rPr>
              <w:t>RB/T215-2017检验检测机构资质认定能力评价 食品检验机构通用要求</w:t>
            </w:r>
            <w:r>
              <w:rPr>
                <w:rFonts w:hint="eastAsia" w:ascii="宋体" w:hAnsi="宋体"/>
                <w:color w:val="000000"/>
                <w:spacing w:val="-10"/>
                <w:sz w:val="20"/>
                <w:szCs w:val="20"/>
              </w:rPr>
              <w:tab/>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s="Times New Roman"/>
                <w:color w:val="000000"/>
                <w:sz w:val="20"/>
                <w:szCs w:val="20"/>
                <w:lang w:val="en-US" w:eastAsia="zh-CN"/>
              </w:rPr>
              <w:t>接受任务—见证取样—检测—记录数据—数据整理—编制报告—报告校核批准—打印存档—报告发送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r>
              <w:rPr>
                <w:rFonts w:hint="eastAsia" w:ascii="宋体" w:hAnsi="宋体" w:cs="Times New Roman"/>
                <w:color w:val="000000"/>
                <w:sz w:val="20"/>
                <w:szCs w:val="20"/>
                <w:lang w:val="en-US" w:eastAsia="zh-CN"/>
              </w:rPr>
              <w:t>见证取样、检测、数据整理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试验方法确认、检测设备检定/校准确认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rPr>
              <w:t>真空干燥箱、电热鼓风干燥箱、马佛炉、紫外-可见分光光度计、高速冷冻离心机、凯氏定氮仪、阿贝折射仪、回旋式振荡器、PH计</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提供检测服务，通过对人员及试验方法的评价进行监视和测量。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Times New Roman" w:cs="Times New Roman"/>
                <w:color w:val="000000"/>
                <w:sz w:val="20"/>
                <w:szCs w:val="20"/>
                <w:lang w:eastAsia="zh-CN"/>
              </w:rPr>
              <w:t>办公</w:t>
            </w:r>
            <w:r>
              <w:rPr>
                <w:rFonts w:hint="eastAsia" w:ascii="宋体" w:hAnsi="Times New Roman" w:cs="Times New Roman"/>
                <w:color w:val="000000"/>
                <w:sz w:val="20"/>
                <w:szCs w:val="20"/>
                <w:lang w:val="en-US" w:eastAsia="zh-CN"/>
              </w:rPr>
              <w:t>和检测室</w:t>
            </w:r>
            <w:r>
              <w:rPr>
                <w:rFonts w:hint="eastAsia" w:ascii="宋体" w:hAnsi="Times New Roman" w:cs="Times New Roman"/>
                <w:color w:val="000000"/>
                <w:sz w:val="20"/>
                <w:szCs w:val="20"/>
                <w:lang w:eastAsia="zh-CN"/>
              </w:rPr>
              <w:t>面积</w:t>
            </w:r>
            <w:r>
              <w:rPr>
                <w:rFonts w:hint="eastAsia" w:ascii="宋体" w:hAnsi="Times New Roman" w:cs="Times New Roman"/>
                <w:color w:val="000000"/>
                <w:sz w:val="20"/>
                <w:szCs w:val="20"/>
                <w:lang w:val="en-US" w:eastAsia="zh-CN"/>
              </w:rPr>
              <w:t>约500平米，</w:t>
            </w:r>
            <w:r>
              <w:rPr>
                <w:rFonts w:hint="eastAsia" w:ascii="宋体" w:hAnsi="Times New Roman" w:cs="Times New Roman"/>
                <w:color w:val="000000"/>
                <w:sz w:val="20"/>
                <w:szCs w:val="20"/>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火灾的发生、废弃物的排放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危险化学品事故、火灾、消防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ascii="宋体"/>
                <w:color w:val="000000"/>
                <w:sz w:val="20"/>
                <w:szCs w:val="20"/>
                <w:lang w:val="en-US" w:eastAsia="zh-CN"/>
              </w:rPr>
              <w:t>火灾、触电、烧烫伤、意外伤害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bookmarkStart w:id="15" w:name="_GoBack"/>
      <w:bookmarkEnd w:id="15"/>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keepNext w:val="0"/>
        <w:keepLines w:val="0"/>
        <w:pageBreakBefore w:val="0"/>
        <w:widowControl w:val="0"/>
        <w:kinsoku/>
        <w:wordWrap/>
        <w:overflowPunct/>
        <w:topLinePunct w:val="0"/>
        <w:autoSpaceDE/>
        <w:autoSpaceDN/>
        <w:bidi w:val="0"/>
        <w:adjustRightInd/>
        <w:snapToGrid/>
        <w:spacing w:before="156" w:beforeLines="50" w:line="360" w:lineRule="exact"/>
        <w:ind w:firstLine="261" w:firstLineChars="100"/>
        <w:textAlignment w:val="auto"/>
        <w:rPr>
          <w:rFonts w:ascii="宋体"/>
          <w:b/>
          <w:color w:val="000000"/>
          <w:sz w:val="26"/>
          <w:szCs w:val="26"/>
        </w:rPr>
      </w:pPr>
      <w:r>
        <w:rPr>
          <w:rFonts w:hint="eastAsia" w:ascii="宋体" w:hAnsi="宋体"/>
          <w:b/>
          <w:color w:val="000000"/>
          <w:sz w:val="26"/>
          <w:szCs w:val="26"/>
        </w:rPr>
        <w:t>十五、一阶段确认的二阶段审核范围</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color w:val="000000"/>
          <w:sz w:val="21"/>
          <w:szCs w:val="21"/>
        </w:rPr>
      </w:pPr>
      <w:r>
        <w:rPr>
          <w:rFonts w:hint="eastAsia" w:ascii="宋体" w:hAnsi="宋体"/>
          <w:sz w:val="21"/>
          <w:szCs w:val="21"/>
        </w:rPr>
        <w:t>Q：产品质量检测，食品检验</w:t>
      </w:r>
      <w:r>
        <w:rPr>
          <w:rFonts w:hint="eastAsia" w:ascii="宋体" w:hAnsi="宋体"/>
          <w:szCs w:val="21"/>
        </w:rPr>
        <w:t>（限许可范围内）</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sz w:val="21"/>
          <w:szCs w:val="21"/>
        </w:rPr>
      </w:pPr>
      <w:r>
        <w:rPr>
          <w:rFonts w:hint="eastAsia" w:ascii="宋体" w:hAnsi="宋体"/>
          <w:sz w:val="21"/>
          <w:szCs w:val="21"/>
        </w:rPr>
        <w:t>E：产品质量检测，食品检验</w:t>
      </w:r>
      <w:r>
        <w:rPr>
          <w:rFonts w:hint="eastAsia" w:ascii="宋体" w:hAnsi="宋体"/>
          <w:szCs w:val="21"/>
        </w:rPr>
        <w:t>（限许可范围内）</w:t>
      </w:r>
      <w:r>
        <w:rPr>
          <w:rFonts w:hint="eastAsia" w:ascii="宋体" w:hAnsi="宋体"/>
          <w:sz w:val="21"/>
          <w:szCs w:val="21"/>
        </w:rPr>
        <w:t>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b/>
          <w:color w:val="000000"/>
          <w:sz w:val="20"/>
          <w:szCs w:val="20"/>
        </w:rPr>
      </w:pPr>
      <w:r>
        <w:rPr>
          <w:rFonts w:hint="eastAsia" w:ascii="宋体" w:hAnsi="宋体"/>
          <w:sz w:val="21"/>
          <w:szCs w:val="21"/>
        </w:rPr>
        <w:t>O：产品质量检测，食品检验</w:t>
      </w:r>
      <w:r>
        <w:rPr>
          <w:rFonts w:hint="eastAsia" w:ascii="宋体" w:hAnsi="宋体"/>
          <w:szCs w:val="21"/>
        </w:rPr>
        <w:t>（限许可范围内）</w:t>
      </w:r>
      <w:r>
        <w:rPr>
          <w:rFonts w:hint="eastAsia" w:ascii="宋体" w:hAnsi="宋体"/>
          <w:sz w:val="21"/>
          <w:szCs w:val="21"/>
        </w:rPr>
        <w:t>所涉及的相关职业健康安全管理活动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1765300</wp:posOffset>
            </wp:positionH>
            <wp:positionV relativeFrom="paragraph">
              <wp:posOffset>148590</wp:posOffset>
            </wp:positionV>
            <wp:extent cx="1156335" cy="467995"/>
            <wp:effectExtent l="0" t="0" r="1206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ascii="宋体" w:hAnsi="宋体"/>
        </w:rPr>
        <w:drawing>
          <wp:anchor distT="0" distB="0" distL="114300" distR="114300" simplePos="0" relativeHeight="251661312" behindDoc="0" locked="0" layoutInCell="1" allowOverlap="1">
            <wp:simplePos x="0" y="0"/>
            <wp:positionH relativeFrom="column">
              <wp:posOffset>1977390</wp:posOffset>
            </wp:positionH>
            <wp:positionV relativeFrom="paragraph">
              <wp:posOffset>245745</wp:posOffset>
            </wp:positionV>
            <wp:extent cx="857885" cy="361950"/>
            <wp:effectExtent l="0" t="0" r="5715" b="6350"/>
            <wp:wrapNone/>
            <wp:docPr id="4" name="图片 5"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5fab08e72c964295c924bd5977bacc"/>
                    <pic:cNvPicPr>
                      <a:picLocks noChangeAspect="1"/>
                    </pic:cNvPicPr>
                  </pic:nvPicPr>
                  <pic:blipFill>
                    <a:blip r:embed="rId7"/>
                    <a:stretch>
                      <a:fillRect/>
                    </a:stretch>
                  </pic:blipFill>
                  <pic:spPr>
                    <a:xfrm>
                      <a:off x="0" y="0"/>
                      <a:ext cx="857885" cy="36195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2021.1.16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10.75pt;margin-top:25.05pt;height:304.1pt;width:463.6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E4650C"/>
    <w:rsid w:val="418C707B"/>
    <w:rsid w:val="4BD40674"/>
    <w:rsid w:val="5927029F"/>
    <w:rsid w:val="59A214A1"/>
    <w:rsid w:val="79794CD4"/>
    <w:rsid w:val="7F3B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2021-01-21T09:19:55Z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