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bidi w:val="0"/>
        <w:spacing w:line="360" w:lineRule="auto"/>
        <w:jc w:val="right"/>
        <w:rPr>
          <w:rFonts w:hint="eastAsia"/>
          <w:sz w:val="18"/>
          <w:szCs w:val="30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 w:val="18"/>
          <w:szCs w:val="30"/>
          <w:u w:val="single"/>
        </w:rPr>
        <w:t>0076-2016-2020</w:t>
      </w:r>
      <w:bookmarkEnd w:id="0"/>
    </w:p>
    <w:p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279"/>
        <w:gridCol w:w="841"/>
        <w:gridCol w:w="1070"/>
        <w:gridCol w:w="1590"/>
        <w:gridCol w:w="2010"/>
        <w:gridCol w:w="1090"/>
        <w:gridCol w:w="1310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79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成都声立德克技术有限公司</w:t>
            </w:r>
            <w:bookmarkEnd w:id="1"/>
          </w:p>
        </w:tc>
        <w:tc>
          <w:tcPr>
            <w:tcW w:w="109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84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5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质保部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水表检定装置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质量法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84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01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ED-SLDK-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159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0.2级</w:t>
            </w:r>
          </w:p>
        </w:tc>
        <w:tc>
          <w:tcPr>
            <w:tcW w:w="2010" w:type="dxa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流量标准检定装置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 w:val="44"/>
                <w:szCs w:val="44"/>
                <w:vertAlign w:val="superscript"/>
              </w:rPr>
            </w:pPr>
            <w:r>
              <w:rPr>
                <w:rFonts w:hint="eastAsia"/>
                <w:color w:val="000000"/>
                <w:szCs w:val="21"/>
              </w:rPr>
              <w:t>V: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m:M1级</w:t>
            </w:r>
          </w:p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-7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中国测试技术研究院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7.23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质保部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水表检定装置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质量法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841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02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ED-SLDK-</w:t>
            </w:r>
          </w:p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40</w:t>
            </w:r>
          </w:p>
        </w:tc>
        <w:tc>
          <w:tcPr>
            <w:tcW w:w="159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0.2级</w:t>
            </w:r>
          </w:p>
        </w:tc>
        <w:tc>
          <w:tcPr>
            <w:tcW w:w="2010" w:type="dxa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流量标准检定装置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 w:val="44"/>
                <w:szCs w:val="44"/>
                <w:vertAlign w:val="superscript"/>
              </w:rPr>
            </w:pPr>
            <w:r>
              <w:rPr>
                <w:rFonts w:hint="eastAsia"/>
                <w:color w:val="000000"/>
                <w:szCs w:val="21"/>
              </w:rPr>
              <w:t>V: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m:M1级</w:t>
            </w:r>
          </w:p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-7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7.23</w:t>
            </w:r>
          </w:p>
        </w:tc>
        <w:tc>
          <w:tcPr>
            <w:tcW w:w="1053" w:type="dxa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质保部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水表检定装置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质量法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84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ED-SLDK-F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</w:p>
          <w:p>
            <w:pPr>
              <w:spacing w:line="240" w:lineRule="exact"/>
              <w:jc w:val="both"/>
              <w:rPr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0.2级</w:t>
            </w:r>
          </w:p>
        </w:tc>
        <w:tc>
          <w:tcPr>
            <w:tcW w:w="2010" w:type="dxa"/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流量标准检定装置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 w:val="44"/>
                <w:szCs w:val="44"/>
                <w:vertAlign w:val="superscript"/>
              </w:rPr>
            </w:pPr>
            <w:r>
              <w:rPr>
                <w:rFonts w:hint="eastAsia"/>
                <w:color w:val="000000"/>
                <w:szCs w:val="21"/>
              </w:rPr>
              <w:t>V: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  <w:p>
            <w:pPr>
              <w:spacing w:line="24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m:M1级</w:t>
            </w:r>
          </w:p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t:</w:t>
            </w: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 w:val="15"/>
                <w:szCs w:val="21"/>
              </w:rPr>
              <w:t>re1</w:t>
            </w:r>
            <w:r>
              <w:rPr>
                <w:rFonts w:hint="eastAsia"/>
                <w:color w:val="000000"/>
                <w:szCs w:val="21"/>
              </w:rPr>
              <w:t>=5</w:t>
            </w:r>
            <w:r>
              <w:rPr>
                <w:rFonts w:ascii="Arial" w:hAnsi="Arial" w:cs="Arial"/>
                <w:color w:val="333333"/>
                <w:szCs w:val="12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-7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/>
                <w:i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=2)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7.23</w:t>
            </w:r>
          </w:p>
        </w:tc>
        <w:tc>
          <w:tcPr>
            <w:tcW w:w="1053" w:type="dxa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生产部</w:t>
            </w: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电子地上衡</w:t>
            </w:r>
          </w:p>
        </w:tc>
        <w:tc>
          <w:tcPr>
            <w:tcW w:w="841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B349075377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SCS-12</w:t>
            </w:r>
          </w:p>
        </w:tc>
        <w:tc>
          <w:tcPr>
            <w:tcW w:w="159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级</w:t>
            </w:r>
          </w:p>
        </w:tc>
        <w:tc>
          <w:tcPr>
            <w:tcW w:w="2010" w:type="dxa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F1等砝码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7.21</w:t>
            </w:r>
          </w:p>
        </w:tc>
        <w:tc>
          <w:tcPr>
            <w:tcW w:w="1053" w:type="dxa"/>
            <w:vAlign w:val="top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生产部</w:t>
            </w: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电子数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显</w:t>
            </w:r>
            <w:r>
              <w:rPr>
                <w:rFonts w:hint="eastAsia"/>
                <w:color w:val="000000"/>
                <w:szCs w:val="21"/>
              </w:rPr>
              <w:t>卡尺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003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210" w:hanging="210" w:hanging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0）mm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mm</w:t>
            </w:r>
          </w:p>
        </w:tc>
        <w:tc>
          <w:tcPr>
            <w:tcW w:w="159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0.0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mm</w:t>
            </w:r>
          </w:p>
        </w:tc>
        <w:tc>
          <w:tcPr>
            <w:tcW w:w="20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5等</w:t>
            </w:r>
            <w:r>
              <w:rPr>
                <w:color w:val="000000"/>
                <w:szCs w:val="21"/>
              </w:rPr>
              <w:t>量块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8.21</w:t>
            </w:r>
          </w:p>
        </w:tc>
        <w:tc>
          <w:tcPr>
            <w:tcW w:w="1053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3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企业未建立最高标准器，测量设备送中国测试技术研究院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份测量设备，</w:t>
            </w:r>
            <w:r>
              <w:rPr>
                <w:rFonts w:hint="eastAsia"/>
                <w:szCs w:val="21"/>
              </w:rPr>
              <w:t>证书信息满足要求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2021年01月07日 上午至2021年01月07日 下午 (共1.0天)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4582160</wp:posOffset>
                  </wp:positionH>
                  <wp:positionV relativeFrom="paragraph">
                    <wp:posOffset>67310</wp:posOffset>
                  </wp:positionV>
                  <wp:extent cx="1265555" cy="301625"/>
                  <wp:effectExtent l="0" t="0" r="10795" b="3175"/>
                  <wp:wrapNone/>
                  <wp:docPr id="2" name="图片 2" descr="C:\Users\ADMINI~1\AppData\Local\Temp\WeChat Files\abc340baec5768368807bc485d2c1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abc340baec5768368807bc485d2c1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</a:blip>
                          <a:srcRect t="30404" r="-340" b="41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5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inline distT="0" distB="0" distL="114300" distR="114300">
                  <wp:extent cx="657860" cy="257175"/>
                  <wp:effectExtent l="0" t="0" r="0" b="10160"/>
                  <wp:docPr id="3" name="图片 3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3" w:name="_GoBack"/>
            <w:bookmarkEnd w:id="3"/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F14595"/>
    <w:rsid w:val="293645C2"/>
    <w:rsid w:val="2DB700B2"/>
    <w:rsid w:val="36707C62"/>
    <w:rsid w:val="6CBB03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2021-01-10T02:20:31Z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