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default" w:eastAsia="宋体"/>
          <w:b/>
          <w:bCs/>
          <w:color w:val="000000" w:themeColor="text1"/>
          <w:sz w:val="21"/>
          <w:szCs w:val="21"/>
          <w:u w:val="single"/>
          <w:lang w:val="en-US" w:eastAsia="zh-CN"/>
        </w:rPr>
      </w:pPr>
      <w:r>
        <w:rPr>
          <w:rFonts w:hint="eastAsia"/>
          <w:b/>
          <w:color w:val="000000" w:themeColor="text1"/>
          <w:sz w:val="21"/>
          <w:szCs w:val="21"/>
        </w:rPr>
        <w:t>合同编号.:</w:t>
      </w:r>
      <w:r>
        <w:rPr>
          <w:rFonts w:hint="eastAsia"/>
          <w:b/>
          <w:color w:val="000000" w:themeColor="text1"/>
          <w:sz w:val="21"/>
          <w:szCs w:val="21"/>
          <w:lang w:val="en-US" w:eastAsia="zh-CN"/>
        </w:rPr>
        <w:t>0489-2019-EO</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华润雪花啤酒（四川）有限责任公司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bookmarkStart w:id="15" w:name="_GoBack"/>
      <w:bookmarkEnd w:id="15"/>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四川省成都市新都工业东区星光路108号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600000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四川省成都市新都工业东区星光路108号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600000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91510100709225995A</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13548179911</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侯孝海</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姚小东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260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O：GB/T 28001-2011idtOHSAS 18001:2007,E：GB/T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O:二阶段,E:二阶段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4" w:name="审核范围"/>
      <w:r>
        <w:rPr>
          <w:rFonts w:hint="eastAsia"/>
          <w:b/>
          <w:color w:val="000000" w:themeColor="text1"/>
          <w:sz w:val="22"/>
          <w:szCs w:val="22"/>
        </w:rPr>
        <w:t>O：雪花啤酒的生产（限许可范围内）及相关职业健康安全管理活动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E：雪花啤酒的生产（限许可范围内）及相关环境管理活动</w:t>
      </w:r>
      <w:bookmarkEnd w:id="14"/>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70576"/>
    <w:rsid w:val="1C5C0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2019-10-24T02:04:22Z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