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宣城经济技术开发区管理委员会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E：35.03.00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Q：35.03.00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E：35.03.00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Q：35.03.00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黄红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招商引资：招商引资项目策划——接待和洽谈——项目选址——办理土地供应手续——签约——受理入区申请——资格审查及入区注册审批——办理建设项目开工手续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项目入区建设过程：建设项目推进——建设项目规划审批——建设用地审批——工程招商——建设项目环境管理——程勘察设计——工程施工审批——工程竣工验收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为入区企业服务过程：执法检查——环境管理——生产安全管理——企业党团工会组织建设管理——企业文明创建——其他专项服务提供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，制定服务策划控制程序、招商引资管理程序、投资环境改善服务项目策划管理程序、政府采购管理程序、供方选择评价控制程序、行政复议、行政诉讼控制程序、不合格行政管理服务控制程序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2"/>
                <w:lang w:val="en-US" w:eastAsia="zh-CN"/>
              </w:rPr>
              <w:t>。特殊过程：服务过程，制定《服务过程控制程序》，对特殊过程进行确认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《建设项目编制规程》、《投资环境改善服务项目策划管理规程》、《招商引资项目策划规程》、《高新技术企业（项目）认定规程　》、《建设项目推进规程》、《建设工程安全生产及文明施工监察审批规程》、《行政执法检查规程》、《企业求助工作规程》、《企业引进外地人才办理落户规程》、《资产评估管理规程》、《网络及设备维护规程》、《工作质量检查监督规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2021.12.12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F35602"/>
    <w:rsid w:val="5EA104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9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李蒙生</cp:lastModifiedBy>
  <dcterms:modified xsi:type="dcterms:W3CDTF">2021-12-17T01:07:14Z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