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24" w:rsidRDefault="00F135D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  <w:bookmarkStart w:id="0" w:name="_GoBack"/>
      <w:bookmarkEnd w:id="0"/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E1224">
        <w:trPr>
          <w:cantSplit/>
          <w:trHeight w:val="915"/>
        </w:trPr>
        <w:tc>
          <w:tcPr>
            <w:tcW w:w="1368" w:type="dxa"/>
          </w:tcPr>
          <w:p w:rsidR="00CE1224" w:rsidRDefault="00F135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1224" w:rsidRDefault="00F135D7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 w:rsidR="00CE1224" w:rsidRDefault="00F135D7"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初次认证第（二）阶段</w:t>
            </w:r>
            <w:bookmarkEnd w:id="1"/>
          </w:p>
        </w:tc>
      </w:tr>
      <w:tr w:rsidR="00CE1224">
        <w:trPr>
          <w:cantSplit/>
        </w:trPr>
        <w:tc>
          <w:tcPr>
            <w:tcW w:w="1368" w:type="dxa"/>
          </w:tcPr>
          <w:p w:rsidR="00CE1224" w:rsidRDefault="00F135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1224" w:rsidRDefault="00F135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重庆龙象合工程咨询有限公司</w:t>
            </w:r>
            <w:bookmarkEnd w:id="2"/>
          </w:p>
        </w:tc>
      </w:tr>
      <w:tr w:rsidR="00CE1224">
        <w:trPr>
          <w:cantSplit/>
        </w:trPr>
        <w:tc>
          <w:tcPr>
            <w:tcW w:w="1368" w:type="dxa"/>
          </w:tcPr>
          <w:p w:rsidR="00CE1224" w:rsidRDefault="00F135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CE1224" w:rsidRDefault="00EC4B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CE1224" w:rsidRDefault="00F135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CE1224" w:rsidRDefault="00EC4B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甘彬洁</w:t>
            </w:r>
          </w:p>
        </w:tc>
      </w:tr>
      <w:tr w:rsidR="00CE1224">
        <w:trPr>
          <w:trHeight w:val="4138"/>
        </w:trPr>
        <w:tc>
          <w:tcPr>
            <w:tcW w:w="10035" w:type="dxa"/>
            <w:gridSpan w:val="4"/>
          </w:tcPr>
          <w:p w:rsidR="00CE1224" w:rsidRDefault="00F135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1224" w:rsidRDefault="00EC4B2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在办公区域，未按策划要求配置固废分类装置，固废未分类收集处理。</w:t>
            </w:r>
          </w:p>
          <w:p w:rsidR="00CE1224" w:rsidRPr="00EC4B29" w:rsidRDefault="00CE122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1224" w:rsidRDefault="00CE122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1224" w:rsidRDefault="00CE122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1224" w:rsidRDefault="00CE122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1224" w:rsidRDefault="00CE122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1224" w:rsidRDefault="00CE122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1224" w:rsidRDefault="00CE122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1224" w:rsidRDefault="00CE122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1224" w:rsidRDefault="00F135D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1224" w:rsidRDefault="00F135D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1224" w:rsidRDefault="00EC4B29" w:rsidP="00EC4B29">
            <w:pPr>
              <w:snapToGrid w:val="0"/>
              <w:spacing w:line="280" w:lineRule="exact"/>
              <w:ind w:firstLineChars="849" w:firstLine="17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F135D7">
              <w:rPr>
                <w:rFonts w:ascii="宋体" w:hAnsi="宋体" w:hint="eastAsia"/>
                <w:b/>
                <w:sz w:val="22"/>
                <w:szCs w:val="22"/>
              </w:rPr>
              <w:t xml:space="preserve"> GB/T</w:t>
            </w:r>
            <w:r w:rsidR="00F135D7">
              <w:rPr>
                <w:rFonts w:ascii="宋体" w:hAnsi="宋体" w:hint="eastAsia"/>
                <w:b/>
                <w:sz w:val="22"/>
                <w:szCs w:val="22"/>
              </w:rPr>
              <w:t xml:space="preserve"> 24001-2016 idt ISO 14001:2015</w:t>
            </w:r>
            <w:r w:rsidR="00F135D7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F135D7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F135D7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1224" w:rsidRDefault="00F135D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1224" w:rsidRDefault="00F135D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1224" w:rsidRDefault="00CE122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E1224" w:rsidRDefault="00F135D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C4B29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1224" w:rsidRDefault="00CE122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1224" w:rsidRDefault="00F135D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1224" w:rsidRDefault="00F135D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CE1224">
        <w:trPr>
          <w:trHeight w:val="4491"/>
        </w:trPr>
        <w:tc>
          <w:tcPr>
            <w:tcW w:w="10035" w:type="dxa"/>
            <w:gridSpan w:val="4"/>
          </w:tcPr>
          <w:p w:rsidR="00CE1224" w:rsidRDefault="00F135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1224" w:rsidRDefault="00CE12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1224" w:rsidRDefault="00CE12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1224" w:rsidRDefault="00CE12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1224" w:rsidRDefault="00CE12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1224" w:rsidRDefault="00CE12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1224" w:rsidRDefault="00F135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1224" w:rsidRDefault="00F135D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E1224">
        <w:trPr>
          <w:trHeight w:val="1702"/>
        </w:trPr>
        <w:tc>
          <w:tcPr>
            <w:tcW w:w="10028" w:type="dxa"/>
          </w:tcPr>
          <w:p w:rsidR="00CE1224" w:rsidRDefault="00F135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</w:tc>
      </w:tr>
      <w:tr w:rsidR="00CE1224">
        <w:trPr>
          <w:trHeight w:val="1393"/>
        </w:trPr>
        <w:tc>
          <w:tcPr>
            <w:tcW w:w="10028" w:type="dxa"/>
          </w:tcPr>
          <w:p w:rsidR="00CE1224" w:rsidRDefault="00F135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</w:tc>
      </w:tr>
      <w:tr w:rsidR="00CE1224">
        <w:trPr>
          <w:trHeight w:val="1854"/>
        </w:trPr>
        <w:tc>
          <w:tcPr>
            <w:tcW w:w="10028" w:type="dxa"/>
          </w:tcPr>
          <w:p w:rsidR="00CE1224" w:rsidRDefault="00F135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</w:tc>
      </w:tr>
      <w:tr w:rsidR="00CE1224">
        <w:trPr>
          <w:trHeight w:val="1537"/>
        </w:trPr>
        <w:tc>
          <w:tcPr>
            <w:tcW w:w="10028" w:type="dxa"/>
          </w:tcPr>
          <w:p w:rsidR="00CE1224" w:rsidRDefault="00F135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F135D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E1224">
        <w:trPr>
          <w:trHeight w:val="1699"/>
        </w:trPr>
        <w:tc>
          <w:tcPr>
            <w:tcW w:w="10028" w:type="dxa"/>
          </w:tcPr>
          <w:p w:rsidR="00CE1224" w:rsidRDefault="00F135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</w:tc>
      </w:tr>
      <w:tr w:rsidR="00CE1224">
        <w:trPr>
          <w:trHeight w:val="2485"/>
        </w:trPr>
        <w:tc>
          <w:tcPr>
            <w:tcW w:w="10028" w:type="dxa"/>
          </w:tcPr>
          <w:p w:rsidR="00CE1224" w:rsidRDefault="00F135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CE1224">
            <w:pPr>
              <w:rPr>
                <w:rFonts w:eastAsia="方正仿宋简体"/>
                <w:b/>
              </w:rPr>
            </w:pPr>
          </w:p>
          <w:p w:rsidR="00CE1224" w:rsidRDefault="00F135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C4B29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1224" w:rsidRDefault="00F135D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C4B29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EC4B29">
        <w:rPr>
          <w:rFonts w:eastAsia="方正仿宋简体" w:hint="eastAsia"/>
          <w:b/>
        </w:rPr>
        <w:t>：</w:t>
      </w:r>
    </w:p>
    <w:sectPr w:rsidR="00CE1224" w:rsidSect="00CE1224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5D7" w:rsidRDefault="00F135D7" w:rsidP="00CE1224">
      <w:r>
        <w:separator/>
      </w:r>
    </w:p>
  </w:endnote>
  <w:endnote w:type="continuationSeparator" w:id="1">
    <w:p w:rsidR="00F135D7" w:rsidRDefault="00F135D7" w:rsidP="00CE1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224" w:rsidRDefault="00F135D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5D7" w:rsidRDefault="00F135D7" w:rsidP="00CE1224">
      <w:r>
        <w:separator/>
      </w:r>
    </w:p>
  </w:footnote>
  <w:footnote w:type="continuationSeparator" w:id="1">
    <w:p w:rsidR="00F135D7" w:rsidRDefault="00F135D7" w:rsidP="00CE1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224" w:rsidRDefault="00F135D7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1224" w:rsidRDefault="00CE1224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CE1224" w:rsidRDefault="00F135D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135D7">
      <w:rPr>
        <w:rStyle w:val="CharChar1"/>
        <w:rFonts w:hint="default"/>
        <w:w w:val="90"/>
        <w:sz w:val="18"/>
      </w:rPr>
      <w:t>Beijing International Standard united Certification Co.,Ltd.</w:t>
    </w:r>
  </w:p>
  <w:p w:rsidR="00CE1224" w:rsidRDefault="00CE122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CE1224" w:rsidRDefault="00CE1224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224"/>
    <w:rsid w:val="00CE1224"/>
    <w:rsid w:val="00EC4B29"/>
    <w:rsid w:val="00F135D7"/>
    <w:rsid w:val="3079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E1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1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122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CE122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122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CE12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2019-10-18T03:28:00Z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