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酒钢（集团）宏联自控有限责任公司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A3"/>
            </w:r>
            <w:r>
              <w:rPr>
                <w:rFonts w:hint="eastAsia"/>
                <w:sz w:val="22"/>
                <w:szCs w:val="22"/>
              </w:rPr>
              <w:t>GB/T19001-2016</w:t>
            </w:r>
            <w:r>
              <w:rPr>
                <w:rFonts w:hint="eastAsia"/>
                <w:sz w:val="22"/>
                <w:szCs w:val="22"/>
              </w:rPr>
              <w:sym w:font="Wingdings 2" w:char="00A3"/>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r>
              <w:rPr>
                <w:rFonts w:hint="eastAsia"/>
                <w:sz w:val="22"/>
                <w:szCs w:val="22"/>
              </w:rPr>
              <w:sym w:font="Wingdings 2" w:char="00A3"/>
            </w:r>
            <w:r>
              <w:rPr>
                <w:rFonts w:hint="eastAsia"/>
                <w:sz w:val="22"/>
                <w:szCs w:val="22"/>
              </w:rPr>
              <w:t>GB/T28001-2011</w:t>
            </w:r>
            <w:bookmarkStart w:id="2" w:name="S勾选Add"/>
            <w:r>
              <w:rPr>
                <w:rFonts w:hint="eastAsia"/>
                <w:sz w:val="22"/>
                <w:szCs w:val="22"/>
              </w:rPr>
              <w:t>■</w:t>
            </w:r>
            <w:bookmarkEnd w:id="2"/>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0175-2018-EO-2021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E:监查2,O:监查2</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2021-01-11</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2021-01-12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145A98"/>
    <w:rsid w:val="1D5C11E1"/>
    <w:rsid w:val="434D1B83"/>
    <w:rsid w:val="4D910010"/>
    <w:rsid w:val="551A6538"/>
    <w:rsid w:val="5A296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2021-01-24T10:34:27Z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