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0175-2018-EO-2021</w:t>
      </w:r>
      <w:bookmarkEnd w:id="0"/>
      <w:r>
        <w:rPr>
          <w:rFonts w:hint="eastAsia"/>
          <w:b/>
          <w:szCs w:val="21"/>
        </w:rPr>
        <w:t xml:space="preserve">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24"/>
        </w:rPr>
        <w:t>酒钢（集团）宏联自控有限责任公司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B53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2021-01-15T13:22:56Z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