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5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891"/>
        <w:gridCol w:w="6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noWrap w:val="0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891" w:type="dxa"/>
            <w:noWrap w:val="0"/>
            <w:vAlign w:val="center"/>
          </w:tcPr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管理层       </w:t>
            </w:r>
            <w:r>
              <w:rPr>
                <w:rFonts w:hint="eastAsia"/>
                <w:sz w:val="24"/>
                <w:szCs w:val="24"/>
              </w:rPr>
              <w:t>陪同人员</w:t>
            </w:r>
            <w:r>
              <w:rPr>
                <w:rFonts w:hint="eastAsia"/>
                <w:sz w:val="24"/>
                <w:szCs w:val="24"/>
                <w:lang w:eastAsia="zh-CN"/>
              </w:rPr>
              <w:t>：王志伟</w:t>
            </w:r>
          </w:p>
        </w:tc>
        <w:tc>
          <w:tcPr>
            <w:tcW w:w="698" w:type="dxa"/>
            <w:vMerge w:val="restart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noWrap w:val="0"/>
            <w:vAlign w:val="center"/>
          </w:tcPr>
          <w:p/>
        </w:tc>
        <w:tc>
          <w:tcPr>
            <w:tcW w:w="960" w:type="dxa"/>
            <w:vMerge w:val="continue"/>
            <w:noWrap w:val="0"/>
            <w:vAlign w:val="center"/>
          </w:tcPr>
          <w:p/>
        </w:tc>
        <w:tc>
          <w:tcPr>
            <w:tcW w:w="10891" w:type="dxa"/>
            <w:noWrap w:val="0"/>
            <w:vAlign w:val="center"/>
          </w:tcPr>
          <w:p>
            <w:pPr>
              <w:spacing w:before="12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审核员：</w:t>
            </w:r>
            <w:r>
              <w:rPr>
                <w:rFonts w:hint="eastAsia"/>
                <w:sz w:val="24"/>
                <w:szCs w:val="24"/>
                <w:lang w:eastAsia="zh-CN"/>
              </w:rPr>
              <w:t>李蒙生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曲丽娜       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2020.12.26</w:t>
            </w:r>
          </w:p>
        </w:tc>
        <w:tc>
          <w:tcPr>
            <w:tcW w:w="698" w:type="dxa"/>
            <w:vMerge w:val="continue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noWrap w:val="0"/>
            <w:vAlign w:val="center"/>
          </w:tcPr>
          <w:p/>
        </w:tc>
        <w:tc>
          <w:tcPr>
            <w:tcW w:w="960" w:type="dxa"/>
            <w:vMerge w:val="continue"/>
            <w:noWrap w:val="0"/>
            <w:vAlign w:val="center"/>
          </w:tcPr>
          <w:p/>
        </w:tc>
        <w:tc>
          <w:tcPr>
            <w:tcW w:w="1089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A：E </w:t>
            </w:r>
            <w:r>
              <w:rPr>
                <w:rFonts w:hint="eastAsia"/>
                <w:sz w:val="21"/>
                <w:szCs w:val="21"/>
              </w:rPr>
              <w:t>4.1/4.3/4.4/5.2/6.2/7.1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9.2/9.3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B：</w:t>
            </w: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O </w:t>
            </w:r>
            <w:r>
              <w:rPr>
                <w:rFonts w:hint="eastAsia"/>
                <w:sz w:val="21"/>
                <w:szCs w:val="21"/>
              </w:rPr>
              <w:t>4.1/4.3/4.4/5.2/6.2/7.1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9.2/9.3</w:t>
            </w:r>
          </w:p>
        </w:tc>
        <w:tc>
          <w:tcPr>
            <w:tcW w:w="698" w:type="dxa"/>
            <w:vMerge w:val="continue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3" w:hRule="atLeast"/>
        </w:trPr>
        <w:tc>
          <w:tcPr>
            <w:tcW w:w="2160" w:type="dxa"/>
            <w:noWrap w:val="0"/>
            <w:vAlign w:val="top"/>
          </w:tcPr>
          <w:p>
            <w:r>
              <w:rPr>
                <w:rFonts w:hint="eastAsia"/>
                <w:sz w:val="21"/>
                <w:szCs w:val="21"/>
              </w:rPr>
              <w:t>管理层：资质查验；管理体系策划情况，过程识别和策划的充分性（包括外包过程）；确定认证范围包括任何不适用及理由的充分性；体系覆盖人数确认；</w:t>
            </w:r>
          </w:p>
        </w:tc>
        <w:tc>
          <w:tcPr>
            <w:tcW w:w="960" w:type="dxa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QEO：4.1</w:t>
            </w: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4.3</w:t>
            </w: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4.4</w:t>
            </w:r>
          </w:p>
          <w:p>
            <w:pPr>
              <w:rPr>
                <w:sz w:val="21"/>
                <w:szCs w:val="21"/>
              </w:rPr>
            </w:pPr>
          </w:p>
        </w:tc>
        <w:tc>
          <w:tcPr>
            <w:tcW w:w="10891" w:type="dxa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按照认证范围公司提供的法律证明文件有：营业执照，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提供扫描件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路特斯科技（天津）有限公司成立于201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年0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月1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日，注册地位于天津市武清区京滨工业园古达路60号，法定代表人为王菁。经营范围加湿器、仪器仪表（控制器、变频器、触摸屏、触摸屏自主终端、压差传感器、温湿度传感器、尘埃粒子计数器）、空调设备及配件、配电开关自动控制设备的销售，下设</w:t>
            </w:r>
            <w:r>
              <w:rPr>
                <w:rFonts w:hint="eastAsia"/>
                <w:sz w:val="21"/>
                <w:szCs w:val="21"/>
                <w:lang w:eastAsia="zh-CN"/>
              </w:rPr>
              <w:t>销售部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eastAsia="zh-CN"/>
              </w:rPr>
              <w:t>采购</w:t>
            </w:r>
            <w:r>
              <w:rPr>
                <w:rFonts w:hint="eastAsia"/>
                <w:sz w:val="21"/>
                <w:szCs w:val="21"/>
              </w:rPr>
              <w:t>部、</w:t>
            </w:r>
            <w:r>
              <w:rPr>
                <w:rFonts w:hint="eastAsia"/>
                <w:sz w:val="21"/>
                <w:szCs w:val="21"/>
                <w:lang w:eastAsia="zh-CN"/>
              </w:rPr>
              <w:t>仓储物流</w:t>
            </w:r>
            <w:r>
              <w:rPr>
                <w:rFonts w:hint="eastAsia"/>
                <w:sz w:val="21"/>
                <w:szCs w:val="21"/>
              </w:rPr>
              <w:t>部共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 xml:space="preserve">个部门，实行规范管理。 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企业总经理负责按GB/T19001-20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/>
                <w:sz w:val="21"/>
                <w:szCs w:val="21"/>
              </w:rPr>
              <w:t xml:space="preserve"> idt ISO9001:20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/>
                <w:sz w:val="21"/>
                <w:szCs w:val="21"/>
              </w:rPr>
              <w:t>,GB/T24001-20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/>
                <w:sz w:val="21"/>
                <w:szCs w:val="21"/>
              </w:rPr>
              <w:t xml:space="preserve"> idt ISO14001:20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rFonts w:hint="eastAsia"/>
                <w:sz w:val="21"/>
                <w:szCs w:val="21"/>
                <w:lang w:eastAsia="zh-CN"/>
              </w:rPr>
              <w:t>GB/T 45001—2020/ISO 45001:2018</w:t>
            </w:r>
            <w:r>
              <w:rPr>
                <w:rFonts w:hint="eastAsia"/>
                <w:sz w:val="21"/>
                <w:szCs w:val="21"/>
              </w:rPr>
              <w:t>标准《管理体系要求》，组织建立文件化的管理体系，并归口</w:t>
            </w:r>
            <w:r>
              <w:rPr>
                <w:rFonts w:hint="eastAsia"/>
                <w:sz w:val="21"/>
                <w:szCs w:val="21"/>
                <w:lang w:eastAsia="zh-CN"/>
              </w:rPr>
              <w:t>采购部</w:t>
            </w:r>
            <w:r>
              <w:rPr>
                <w:rFonts w:hint="eastAsia"/>
                <w:sz w:val="21"/>
                <w:szCs w:val="21"/>
              </w:rPr>
              <w:t>负责管理体系持续有效运行。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■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审核组与受审核方确认的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审核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范围：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加湿器、仪器仪表（控制器、变频器、触摸屏、触摸屏自主终端、压差传感器、温湿度传感器、尘埃粒子计数器）、空调设备及配件、配电开关自动控制设备的销售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sz w:val="21"/>
                <w:szCs w:val="21"/>
              </w:rPr>
              <w:t>■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组织的外包过程包括：物流运输。</w:t>
            </w:r>
          </w:p>
          <w:p>
            <w:pPr>
              <w:bidi w:val="0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管理体系覆盖人数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/>
                <w:sz w:val="21"/>
                <w:szCs w:val="21"/>
              </w:rPr>
              <w:t>人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ab/>
            </w:r>
          </w:p>
        </w:tc>
        <w:tc>
          <w:tcPr>
            <w:tcW w:w="698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2160" w:type="dxa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管理方针和目标的适宜性；</w:t>
            </w:r>
          </w:p>
        </w:tc>
        <w:tc>
          <w:tcPr>
            <w:tcW w:w="960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QEO：5.2     6.2</w:t>
            </w:r>
          </w:p>
          <w:p>
            <w:pPr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891" w:type="dxa"/>
            <w:noWrap w:val="0"/>
            <w:vAlign w:val="top"/>
          </w:tcPr>
          <w:p>
            <w:pPr>
              <w:rPr>
                <w:rFonts w:hint="eastAsia" w:cs="宋体"/>
                <w:szCs w:val="22"/>
              </w:rPr>
            </w:pPr>
            <w:r>
              <w:rPr>
                <w:rFonts w:hint="eastAsia"/>
              </w:rPr>
              <w:t>管理手册</w:t>
            </w:r>
            <w:r>
              <w:rPr>
                <w:rFonts w:hint="eastAsia" w:cs="宋体"/>
                <w:szCs w:val="22"/>
              </w:rPr>
              <w:t>明确了公司的管理方针：</w:t>
            </w:r>
          </w:p>
          <w:p>
            <w:pPr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质量方针：</w:t>
            </w:r>
          </w:p>
          <w:p>
            <w:pPr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质量向上   顾客满意    科技创新   持续改进</w:t>
            </w:r>
          </w:p>
          <w:p>
            <w:pPr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环境方针：</w:t>
            </w:r>
          </w:p>
          <w:p>
            <w:pPr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 xml:space="preserve">防污节能   遵规守法   绿色环保   持续改进   </w:t>
            </w:r>
          </w:p>
          <w:p>
            <w:pPr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职业健康安全方针：</w:t>
            </w:r>
          </w:p>
          <w:p>
            <w:pPr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消除隐患   保障健康   遵规守法   持续改进</w:t>
            </w:r>
          </w:p>
        </w:tc>
        <w:tc>
          <w:tcPr>
            <w:tcW w:w="698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160" w:type="dxa"/>
            <w:noWrap w:val="0"/>
            <w:vAlign w:val="top"/>
          </w:tcPr>
          <w:p>
            <w:pPr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default"/>
                <w:szCs w:val="22"/>
              </w:rPr>
              <w:t>资源</w:t>
            </w:r>
          </w:p>
        </w:tc>
        <w:tc>
          <w:tcPr>
            <w:tcW w:w="960" w:type="dxa"/>
            <w:noWrap w:val="0"/>
            <w:vAlign w:val="top"/>
          </w:tcPr>
          <w:p>
            <w:pPr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default"/>
                <w:szCs w:val="22"/>
              </w:rPr>
              <w:t>QES 7.1</w:t>
            </w:r>
          </w:p>
        </w:tc>
        <w:tc>
          <w:tcPr>
            <w:tcW w:w="10891" w:type="dxa"/>
            <w:noWrap w:val="0"/>
            <w:vAlign w:val="top"/>
          </w:tcPr>
          <w:p>
            <w:pPr>
              <w:rPr>
                <w:rFonts w:hint="default"/>
                <w:szCs w:val="22"/>
              </w:rPr>
            </w:pPr>
            <w:r>
              <w:rPr>
                <w:rFonts w:hint="default"/>
                <w:szCs w:val="22"/>
              </w:rPr>
              <w:t xml:space="preserve">基础设施： </w:t>
            </w:r>
            <w:r>
              <w:rPr>
                <w:rFonts w:hint="eastAsia"/>
                <w:szCs w:val="22"/>
                <w:lang w:eastAsia="zh-CN"/>
              </w:rPr>
              <w:t>公司面积</w:t>
            </w:r>
            <w:r>
              <w:rPr>
                <w:rFonts w:hint="eastAsia"/>
                <w:szCs w:val="22"/>
                <w:lang w:val="en-US" w:eastAsia="zh-CN"/>
              </w:rPr>
              <w:t>180平米，</w:t>
            </w:r>
            <w:r>
              <w:rPr>
                <w:rFonts w:hint="default"/>
                <w:szCs w:val="22"/>
              </w:rPr>
              <w:t>配备有办公</w:t>
            </w:r>
            <w:r>
              <w:rPr>
                <w:rFonts w:hint="eastAsia"/>
                <w:szCs w:val="22"/>
                <w:lang w:eastAsia="zh-CN"/>
              </w:rPr>
              <w:t>区</w:t>
            </w:r>
            <w:r>
              <w:rPr>
                <w:rFonts w:hint="default"/>
                <w:szCs w:val="22"/>
              </w:rPr>
              <w:t>、仓库等基础设施，</w:t>
            </w:r>
          </w:p>
          <w:p>
            <w:pPr>
              <w:rPr>
                <w:rFonts w:hint="default"/>
                <w:szCs w:val="22"/>
              </w:rPr>
            </w:pPr>
            <w:r>
              <w:rPr>
                <w:rFonts w:hint="default"/>
                <w:szCs w:val="22"/>
              </w:rPr>
              <w:t>办公主要设施：电脑、电话、一体机等，满足办公需求；</w:t>
            </w:r>
          </w:p>
          <w:p>
            <w:pPr>
              <w:rPr>
                <w:rFonts w:hint="eastAsia"/>
                <w:szCs w:val="22"/>
                <w:lang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基础设施和过程运行环境管理按照《</w:t>
            </w:r>
            <w:r>
              <w:rPr>
                <w:rFonts w:hint="eastAsia"/>
                <w:szCs w:val="22"/>
              </w:rPr>
              <w:t>基础设施和工作环境控制程序</w:t>
            </w:r>
            <w:r>
              <w:rPr>
                <w:rFonts w:hint="eastAsia"/>
                <w:szCs w:val="22"/>
                <w:lang w:eastAsia="zh-CN"/>
              </w:rPr>
              <w:t>》相关规定执行，建立设备台账，定期检查，</w:t>
            </w:r>
          </w:p>
          <w:p>
            <w:pPr>
              <w:rPr>
                <w:rFonts w:hint="eastAsia"/>
                <w:szCs w:val="22"/>
                <w:lang w:eastAsia="zh-CN"/>
              </w:rPr>
            </w:pPr>
            <w:r>
              <w:rPr>
                <w:rFonts w:hint="eastAsia"/>
                <w:szCs w:val="22"/>
                <w:lang w:eastAsia="zh-CN"/>
              </w:rPr>
              <w:t>公司通过培训确定工作人员具备企业所需的能力，提供有培训记录。</w:t>
            </w:r>
          </w:p>
          <w:p>
            <w:pPr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为提高全员质量意识、顾客意识，公司通过多种形式宣传交流，确保相关工作人员知晓和理解：质量、环境、职业健康安全方针；</w:t>
            </w:r>
          </w:p>
          <w:p>
            <w:pPr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</w:rPr>
              <w:t xml:space="preserve">与其职责相关的质量、环境、职业健康安全目标；为管理体系有效性作出贡献的意义和途径，含改进质量绩效的益处；  不符合管理体系要求的后果，包括不符合过程运行准则的后果。 </w:t>
            </w:r>
          </w:p>
        </w:tc>
        <w:tc>
          <w:tcPr>
            <w:tcW w:w="698" w:type="dxa"/>
            <w:noWrap w:val="0"/>
            <w:vAlign w:val="top"/>
          </w:tcPr>
          <w:p>
            <w:pPr>
              <w:rPr>
                <w:rFonts w:hint="eastAsia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160" w:type="dxa"/>
            <w:noWrap w:val="0"/>
            <w:vAlign w:val="top"/>
          </w:tcPr>
          <w:p>
            <w:pPr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</w:rPr>
              <w:t>内审、管理评审策划和实施的符合性及可信性</w:t>
            </w:r>
          </w:p>
        </w:tc>
        <w:tc>
          <w:tcPr>
            <w:tcW w:w="960" w:type="dxa"/>
            <w:noWrap w:val="0"/>
            <w:vAlign w:val="top"/>
          </w:tcPr>
          <w:p>
            <w:pPr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QEO：9.2</w:t>
            </w:r>
          </w:p>
          <w:p>
            <w:pPr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9.3</w:t>
            </w:r>
          </w:p>
        </w:tc>
        <w:tc>
          <w:tcPr>
            <w:tcW w:w="10891" w:type="dxa"/>
            <w:noWrap w:val="0"/>
            <w:vAlign w:val="top"/>
          </w:tcPr>
          <w:p>
            <w:pPr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20</w:t>
            </w:r>
            <w:r>
              <w:rPr>
                <w:rFonts w:hint="eastAsia"/>
                <w:szCs w:val="22"/>
                <w:lang w:val="en-US" w:eastAsia="zh-CN"/>
              </w:rPr>
              <w:t>20</w:t>
            </w:r>
            <w:r>
              <w:rPr>
                <w:rFonts w:hint="eastAsia"/>
                <w:szCs w:val="22"/>
              </w:rPr>
              <w:t>年</w:t>
            </w:r>
            <w:r>
              <w:rPr>
                <w:rFonts w:hint="eastAsia"/>
                <w:szCs w:val="22"/>
                <w:lang w:val="en-US" w:eastAsia="zh-CN"/>
              </w:rPr>
              <w:t>9</w:t>
            </w:r>
            <w:r>
              <w:rPr>
                <w:rFonts w:hint="eastAsia"/>
                <w:szCs w:val="22"/>
              </w:rPr>
              <w:t>月</w:t>
            </w:r>
            <w:r>
              <w:rPr>
                <w:rFonts w:hint="eastAsia"/>
                <w:szCs w:val="22"/>
                <w:lang w:val="en-US" w:eastAsia="zh-CN"/>
              </w:rPr>
              <w:t>1-2</w:t>
            </w:r>
            <w:r>
              <w:rPr>
                <w:rFonts w:hint="eastAsia"/>
                <w:szCs w:val="22"/>
              </w:rPr>
              <w:t>日进行内部审核，</w:t>
            </w:r>
            <w:r>
              <w:rPr>
                <w:rFonts w:hint="eastAsia"/>
                <w:szCs w:val="22"/>
                <w:lang w:eastAsia="zh-CN"/>
              </w:rPr>
              <w:t>发现</w:t>
            </w:r>
            <w:r>
              <w:rPr>
                <w:rFonts w:hint="eastAsia"/>
                <w:szCs w:val="22"/>
                <w:lang w:val="en-US" w:eastAsia="zh-CN"/>
              </w:rPr>
              <w:t>1项不符合报告，</w:t>
            </w:r>
            <w:r>
              <w:rPr>
                <w:rFonts w:hint="eastAsia"/>
                <w:szCs w:val="22"/>
              </w:rPr>
              <w:t>提供内部审核计划、内审检查表、不</w:t>
            </w:r>
            <w:r>
              <w:rPr>
                <w:rFonts w:hint="eastAsia"/>
                <w:szCs w:val="22"/>
                <w:lang w:eastAsia="zh-CN"/>
              </w:rPr>
              <w:t>符</w:t>
            </w:r>
            <w:r>
              <w:rPr>
                <w:rFonts w:hint="eastAsia"/>
                <w:szCs w:val="22"/>
              </w:rPr>
              <w:t>合报</w:t>
            </w:r>
            <w:r>
              <w:rPr>
                <w:rFonts w:hint="eastAsia"/>
                <w:szCs w:val="22"/>
                <w:lang w:eastAsia="zh-CN"/>
              </w:rPr>
              <w:t>及培训</w:t>
            </w:r>
            <w:r>
              <w:rPr>
                <w:rFonts w:hint="eastAsia"/>
                <w:szCs w:val="22"/>
              </w:rPr>
              <w:t>等。</w:t>
            </w:r>
          </w:p>
          <w:p>
            <w:pPr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</w:rPr>
              <w:t>20</w:t>
            </w:r>
            <w:r>
              <w:rPr>
                <w:rFonts w:hint="eastAsia"/>
                <w:szCs w:val="22"/>
                <w:lang w:val="en-US" w:eastAsia="zh-CN"/>
              </w:rPr>
              <w:t>20</w:t>
            </w:r>
            <w:r>
              <w:rPr>
                <w:rFonts w:hint="eastAsia"/>
                <w:szCs w:val="22"/>
              </w:rPr>
              <w:t>年</w:t>
            </w:r>
            <w:r>
              <w:rPr>
                <w:rFonts w:hint="eastAsia"/>
                <w:szCs w:val="22"/>
                <w:lang w:val="en-US" w:eastAsia="zh-CN"/>
              </w:rPr>
              <w:t>9</w:t>
            </w:r>
            <w:r>
              <w:rPr>
                <w:rFonts w:hint="eastAsia"/>
                <w:szCs w:val="22"/>
              </w:rPr>
              <w:t>月</w:t>
            </w:r>
            <w:r>
              <w:rPr>
                <w:rFonts w:hint="eastAsia"/>
                <w:szCs w:val="22"/>
                <w:lang w:val="en-US" w:eastAsia="zh-CN"/>
              </w:rPr>
              <w:t>10</w:t>
            </w:r>
            <w:r>
              <w:rPr>
                <w:rFonts w:hint="eastAsia"/>
                <w:szCs w:val="22"/>
              </w:rPr>
              <w:t>日进行管理评审，由总经理主持会议，评审的内容有管理评审计划、管理评审输入、管理评审报告等</w:t>
            </w:r>
            <w:r>
              <w:rPr>
                <w:rFonts w:hint="eastAsia"/>
                <w:szCs w:val="22"/>
                <w:lang w:eastAsia="zh-CN"/>
              </w:rPr>
              <w:t>。</w:t>
            </w:r>
          </w:p>
        </w:tc>
        <w:tc>
          <w:tcPr>
            <w:tcW w:w="698" w:type="dxa"/>
            <w:noWrap w:val="0"/>
            <w:vAlign w:val="top"/>
          </w:tcPr>
          <w:p>
            <w:pPr>
              <w:rPr>
                <w:rFonts w:hint="eastAsia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0" w:type="auto"/>
            <w:noWrap w:val="0"/>
            <w:vAlign w:val="top"/>
          </w:tcPr>
          <w:p>
            <w:pPr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遵守法律法规的情况</w:t>
            </w:r>
          </w:p>
          <w:p>
            <w:pPr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</w:rPr>
              <w:t>事故及投诉情况</w:t>
            </w:r>
          </w:p>
        </w:tc>
        <w:tc>
          <w:tcPr>
            <w:tcW w:w="0" w:type="auto"/>
            <w:noWrap w:val="0"/>
            <w:vAlign w:val="top"/>
          </w:tcPr>
          <w:p>
            <w:pPr>
              <w:rPr>
                <w:rFonts w:hint="eastAsia"/>
                <w:szCs w:val="22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公司对需遵守的质量及环境法律、法规已识别，基本满足法律、法规、顾客及相关方要求。</w:t>
            </w:r>
            <w:r>
              <w:rPr>
                <w:rFonts w:hint="eastAsia"/>
                <w:szCs w:val="22"/>
                <w:lang w:eastAsia="zh-CN"/>
              </w:rPr>
              <w:t>自实施以来</w:t>
            </w:r>
            <w:r>
              <w:rPr>
                <w:rFonts w:hint="eastAsia"/>
                <w:szCs w:val="22"/>
              </w:rPr>
              <w:t>已初步具有以防止不合格满足顾客要求与法律法规的能力，已初步具有持续改进机制。</w:t>
            </w:r>
          </w:p>
          <w:p>
            <w:pPr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采购部负责识别和获取相关法律法规和其他要求，并建立收集渠道和方法以便于遵循相关法律法规，在符合法律和法规要求下满足顾客和相关方要求，确保实现本公司的管理方针、管理目标和指标；建立相关法律法规和标准有效版本清单，并及时更新，同时将适用的法律法规和其他要求的信息传达给各有关的相关方。</w:t>
            </w:r>
          </w:p>
        </w:tc>
        <w:tc>
          <w:tcPr>
            <w:tcW w:w="0" w:type="auto"/>
            <w:noWrap w:val="0"/>
            <w:vAlign w:val="top"/>
          </w:tcPr>
          <w:p>
            <w:pPr>
              <w:rPr>
                <w:rFonts w:hint="eastAsia"/>
                <w:szCs w:val="22"/>
              </w:rPr>
            </w:pPr>
          </w:p>
        </w:tc>
      </w:tr>
    </w:tbl>
    <w:p>
      <w:pPr>
        <w:rPr>
          <w:rFonts w:hint="eastAsia"/>
          <w:szCs w:val="22"/>
        </w:rPr>
      </w:pPr>
    </w:p>
    <w:p>
      <w:pPr>
        <w:spacing w:line="480" w:lineRule="exact"/>
        <w:jc w:val="center"/>
        <w:rPr>
          <w:rFonts w:hint="eastAsia"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hint="eastAsia" w:ascii="隶书" w:hAnsi="宋体" w:eastAsia="隶书"/>
          <w:bCs/>
          <w:color w:val="000000"/>
          <w:sz w:val="36"/>
          <w:szCs w:val="36"/>
        </w:rPr>
      </w:pPr>
    </w:p>
    <w:tbl>
      <w:tblPr>
        <w:tblStyle w:val="5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采购部    </w:t>
            </w:r>
            <w:r>
              <w:rPr>
                <w:rFonts w:hint="eastAsia"/>
                <w:sz w:val="24"/>
                <w:szCs w:val="24"/>
              </w:rPr>
              <w:t>主管领导/陪同人员</w:t>
            </w:r>
            <w:r>
              <w:rPr>
                <w:rFonts w:hint="eastAsia"/>
                <w:sz w:val="24"/>
                <w:szCs w:val="24"/>
                <w:lang w:eastAsia="zh-CN"/>
              </w:rPr>
              <w:t>：张立兰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spacing w:before="12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审核员：</w:t>
            </w:r>
            <w:r>
              <w:rPr>
                <w:rFonts w:hint="eastAsia"/>
                <w:sz w:val="24"/>
                <w:szCs w:val="24"/>
                <w:lang w:eastAsia="zh-CN"/>
              </w:rPr>
              <w:t>李蒙生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曲丽娜     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2020.12.26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A：</w:t>
            </w:r>
            <w:r>
              <w:rPr>
                <w:rFonts w:hint="eastAsia"/>
                <w:sz w:val="21"/>
                <w:szCs w:val="21"/>
              </w:rPr>
              <w:t>Q7.1.6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7.5；E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6.1.2/6.1.3/6.2.2/7.5</w:t>
            </w:r>
            <w:r>
              <w:rPr>
                <w:rFonts w:hint="eastAsia"/>
                <w:sz w:val="21"/>
                <w:szCs w:val="21"/>
              </w:rPr>
              <w:t>/8.2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B：O6.1.2/6.1.3/6.2.2/7.5</w:t>
            </w:r>
            <w:r>
              <w:rPr>
                <w:rFonts w:hint="eastAsia"/>
                <w:sz w:val="21"/>
                <w:szCs w:val="21"/>
              </w:rPr>
              <w:t>/8.2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vAlign w:val="top"/>
          </w:tcPr>
          <w:p>
            <w:pPr>
              <w:rPr>
                <w:rFonts w:hint="eastAsia"/>
                <w:szCs w:val="22"/>
              </w:rPr>
            </w:pPr>
          </w:p>
          <w:p>
            <w:pPr>
              <w:rPr>
                <w:rFonts w:hint="default"/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组织的知识及</w:t>
            </w:r>
            <w:r>
              <w:rPr>
                <w:rFonts w:hint="eastAsia"/>
                <w:szCs w:val="22"/>
              </w:rPr>
              <w:t>管理体系文件</w:t>
            </w:r>
          </w:p>
          <w:p>
            <w:pPr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合规义务</w:t>
            </w:r>
          </w:p>
          <w:p>
            <w:pPr>
              <w:rPr>
                <w:rFonts w:hint="default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法律法规</w:t>
            </w:r>
          </w:p>
        </w:tc>
        <w:tc>
          <w:tcPr>
            <w:tcW w:w="960" w:type="dxa"/>
            <w:vAlign w:val="top"/>
          </w:tcPr>
          <w:p>
            <w:pPr>
              <w:rPr>
                <w:rFonts w:hint="eastAsia"/>
                <w:szCs w:val="22"/>
                <w:lang w:val="en-US" w:eastAsia="zh-CN"/>
              </w:rPr>
            </w:pPr>
          </w:p>
          <w:p>
            <w:pPr>
              <w:rPr>
                <w:rFonts w:hint="default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Q7.1.6</w:t>
            </w:r>
          </w:p>
          <w:p>
            <w:pPr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QEO7.5</w:t>
            </w:r>
          </w:p>
          <w:p>
            <w:pPr>
              <w:rPr>
                <w:rFonts w:hint="default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EO6.1.3</w:t>
            </w:r>
          </w:p>
        </w:tc>
        <w:tc>
          <w:tcPr>
            <w:tcW w:w="10004" w:type="dxa"/>
            <w:vAlign w:val="top"/>
          </w:tcPr>
          <w:p>
            <w:pPr>
              <w:rPr>
                <w:rFonts w:hint="eastAsia"/>
                <w:szCs w:val="22"/>
              </w:rPr>
            </w:pPr>
            <w:r>
              <w:rPr>
                <w:rFonts w:hint="default"/>
                <w:szCs w:val="22"/>
              </w:rPr>
              <w:t>■</w:t>
            </w:r>
            <w:r>
              <w:rPr>
                <w:rFonts w:hint="eastAsia"/>
                <w:szCs w:val="22"/>
              </w:rPr>
              <w:t>受审核方建立的管理体系文件包括</w:t>
            </w:r>
            <w:r>
              <w:rPr>
                <w:rFonts w:hint="eastAsia"/>
                <w:szCs w:val="22"/>
                <w:lang w:eastAsia="zh-CN"/>
              </w:rPr>
              <w:t>：</w:t>
            </w:r>
          </w:p>
          <w:p>
            <w:pPr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</w:rPr>
              <w:t>1.管理手册</w:t>
            </w:r>
            <w:r>
              <w:rPr>
                <w:rFonts w:hint="eastAsia"/>
                <w:szCs w:val="22"/>
                <w:lang w:val="en-US" w:eastAsia="zh-CN"/>
              </w:rPr>
              <w:t>LTS/QEH-2020  B/0</w:t>
            </w:r>
            <w:r>
              <w:rPr>
                <w:rFonts w:hint="eastAsia"/>
                <w:szCs w:val="22"/>
              </w:rPr>
              <w:t>版，</w:t>
            </w:r>
            <w:r>
              <w:rPr>
                <w:rFonts w:hint="eastAsia"/>
                <w:szCs w:val="22"/>
                <w:lang w:val="en-US" w:eastAsia="zh-CN"/>
              </w:rPr>
              <w:t>2020</w:t>
            </w:r>
            <w:r>
              <w:rPr>
                <w:rFonts w:hint="eastAsia"/>
                <w:szCs w:val="22"/>
              </w:rPr>
              <w:t>年</w:t>
            </w:r>
            <w:r>
              <w:rPr>
                <w:rFonts w:hint="eastAsia"/>
                <w:szCs w:val="22"/>
                <w:lang w:val="en-US" w:eastAsia="zh-CN"/>
              </w:rPr>
              <w:t>3</w:t>
            </w:r>
            <w:r>
              <w:rPr>
                <w:rFonts w:hint="eastAsia"/>
                <w:szCs w:val="22"/>
              </w:rPr>
              <w:t>月</w:t>
            </w:r>
            <w:r>
              <w:rPr>
                <w:rFonts w:hint="eastAsia"/>
                <w:szCs w:val="22"/>
                <w:lang w:val="en-US" w:eastAsia="zh-CN"/>
              </w:rPr>
              <w:t>15</w:t>
            </w:r>
            <w:r>
              <w:rPr>
                <w:rFonts w:hint="eastAsia"/>
                <w:szCs w:val="22"/>
              </w:rPr>
              <w:t>日发表实施（含质量、环境、职业健康安全方针、质量、环境、职业健康安全目标）</w:t>
            </w:r>
            <w:r>
              <w:rPr>
                <w:rFonts w:hint="eastAsia"/>
                <w:szCs w:val="22"/>
                <w:lang w:eastAsia="zh-CN"/>
              </w:rPr>
              <w:t>。</w:t>
            </w:r>
            <w:r>
              <w:rPr>
                <w:rFonts w:hint="eastAsia"/>
                <w:szCs w:val="22"/>
                <w:lang w:val="en-US" w:eastAsia="zh-CN"/>
              </w:rPr>
              <w:t>因市场监督管理总局与标准化管理委员会于2020年3月发布新版《</w:t>
            </w:r>
            <w:r>
              <w:rPr>
                <w:rFonts w:hint="eastAsia"/>
                <w:szCs w:val="22"/>
              </w:rPr>
              <w:t>职业健康安全管理体系 要求及使用</w:t>
            </w:r>
            <w:r>
              <w:rPr>
                <w:rFonts w:hint="eastAsia"/>
                <w:szCs w:val="22"/>
                <w:lang w:val="en-US" w:eastAsia="zh-CN"/>
              </w:rPr>
              <w:t>指南》，公司对原有管理手册进行换版，原管理手册（LTS/QEH-2020/A0版）废止，现行《LTS/QEH-2020/B0版》正式发布。</w:t>
            </w:r>
          </w:p>
          <w:p>
            <w:pPr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2.程序文件</w:t>
            </w:r>
            <w:r>
              <w:rPr>
                <w:rFonts w:hint="eastAsia"/>
                <w:szCs w:val="22"/>
                <w:lang w:eastAsia="zh-CN"/>
              </w:rPr>
              <w:t>LTS</w:t>
            </w:r>
            <w:r>
              <w:rPr>
                <w:rFonts w:hint="eastAsia"/>
                <w:szCs w:val="22"/>
              </w:rPr>
              <w:t>/CX-20</w:t>
            </w:r>
            <w:r>
              <w:rPr>
                <w:rFonts w:hint="eastAsia"/>
                <w:szCs w:val="22"/>
                <w:lang w:val="en-US" w:eastAsia="zh-CN"/>
              </w:rPr>
              <w:t>20  A/O版</w:t>
            </w:r>
            <w:r>
              <w:rPr>
                <w:rFonts w:hint="eastAsia"/>
                <w:szCs w:val="22"/>
              </w:rPr>
              <w:t>，</w:t>
            </w:r>
            <w:r>
              <w:rPr>
                <w:rFonts w:hint="eastAsia"/>
                <w:szCs w:val="22"/>
                <w:lang w:val="en-US" w:eastAsia="zh-CN"/>
              </w:rPr>
              <w:t>2020年1月8日实施，</w:t>
            </w:r>
            <w:r>
              <w:rPr>
                <w:rFonts w:hint="eastAsia"/>
                <w:szCs w:val="22"/>
              </w:rPr>
              <w:t>含</w:t>
            </w:r>
            <w:r>
              <w:rPr>
                <w:rFonts w:hint="eastAsia"/>
                <w:szCs w:val="22"/>
                <w:lang w:val="en-US" w:eastAsia="zh-CN"/>
              </w:rPr>
              <w:t>25</w:t>
            </w:r>
            <w:r>
              <w:rPr>
                <w:rFonts w:hint="eastAsia"/>
                <w:szCs w:val="22"/>
              </w:rPr>
              <w:t>个文件，包括标准要求的程序</w:t>
            </w:r>
          </w:p>
          <w:p>
            <w:pPr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3.</w:t>
            </w:r>
            <w:r>
              <w:rPr>
                <w:rFonts w:hint="eastAsia"/>
                <w:szCs w:val="22"/>
                <w:lang w:val="en-US" w:eastAsia="zh-CN"/>
              </w:rPr>
              <w:t>建立了仓储物流相关管理制度，进货检验规范，销售相关管理制度，环境安全相关管理制度等制度文件</w:t>
            </w:r>
            <w:r>
              <w:rPr>
                <w:rFonts w:hint="eastAsia"/>
                <w:szCs w:val="22"/>
              </w:rPr>
              <w:t>。</w:t>
            </w:r>
          </w:p>
          <w:p>
            <w:pPr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4.体系运行所需要的记录</w:t>
            </w:r>
          </w:p>
          <w:p>
            <w:pPr>
              <w:rPr>
                <w:rFonts w:hint="default"/>
                <w:szCs w:val="22"/>
                <w:lang w:val="en-US" w:eastAsia="zh-CN"/>
              </w:rPr>
            </w:pPr>
            <w:r>
              <w:rPr>
                <w:rFonts w:hint="default"/>
                <w:szCs w:val="22"/>
              </w:rPr>
              <w:t>■</w:t>
            </w:r>
            <w:r>
              <w:rPr>
                <w:rFonts w:hint="eastAsia"/>
                <w:szCs w:val="22"/>
              </w:rPr>
              <w:t>编制了</w:t>
            </w:r>
            <w:r>
              <w:rPr>
                <w:rFonts w:hint="eastAsia"/>
                <w:szCs w:val="22"/>
                <w:lang w:val="en-US" w:eastAsia="zh-CN"/>
              </w:rPr>
              <w:t>成文信息</w:t>
            </w:r>
            <w:r>
              <w:rPr>
                <w:rFonts w:hint="eastAsia"/>
                <w:szCs w:val="22"/>
              </w:rPr>
              <w:t>控制程序</w:t>
            </w:r>
            <w:r>
              <w:rPr>
                <w:rFonts w:hint="eastAsia"/>
                <w:szCs w:val="22"/>
                <w:lang w:eastAsia="zh-CN"/>
              </w:rPr>
              <w:t>、法律法规与其他要求控制程序</w:t>
            </w:r>
            <w:r>
              <w:rPr>
                <w:rFonts w:hint="eastAsia"/>
                <w:szCs w:val="22"/>
              </w:rPr>
              <w:t>，用于对管理体系文件</w:t>
            </w:r>
            <w:r>
              <w:rPr>
                <w:rFonts w:hint="eastAsia"/>
                <w:szCs w:val="22"/>
                <w:lang w:eastAsia="zh-CN"/>
              </w:rPr>
              <w:t>、</w:t>
            </w:r>
            <w:r>
              <w:rPr>
                <w:rFonts w:hint="eastAsia"/>
                <w:szCs w:val="22"/>
                <w:lang w:val="en-US" w:eastAsia="zh-CN"/>
              </w:rPr>
              <w:t>法律法规的识别和</w:t>
            </w:r>
            <w:r>
              <w:rPr>
                <w:rFonts w:hint="eastAsia"/>
                <w:szCs w:val="22"/>
              </w:rPr>
              <w:t>管理</w:t>
            </w:r>
            <w:r>
              <w:rPr>
                <w:rFonts w:hint="eastAsia"/>
                <w:szCs w:val="22"/>
                <w:lang w:eastAsia="zh-CN"/>
              </w:rPr>
              <w:t>，</w:t>
            </w:r>
            <w:r>
              <w:rPr>
                <w:rFonts w:hint="eastAsia"/>
                <w:szCs w:val="22"/>
              </w:rPr>
              <w:t>对外来文件进行了识</w:t>
            </w:r>
            <w:r>
              <w:rPr>
                <w:rFonts w:hint="default"/>
                <w:szCs w:val="22"/>
              </w:rPr>
              <w:t>别收集，提供有《</w:t>
            </w:r>
            <w:r>
              <w:rPr>
                <w:rFonts w:hint="default"/>
                <w:szCs w:val="22"/>
                <w:lang w:eastAsia="zh-CN"/>
              </w:rPr>
              <w:t>外来文件清单</w:t>
            </w:r>
            <w:r>
              <w:rPr>
                <w:rFonts w:hint="default"/>
                <w:szCs w:val="22"/>
              </w:rPr>
              <w:t>》、《法律法规清单》，</w:t>
            </w:r>
            <w:r>
              <w:rPr>
                <w:rFonts w:hint="default"/>
                <w:szCs w:val="22"/>
                <w:lang w:eastAsia="zh-CN"/>
              </w:rPr>
              <w:t>包括</w:t>
            </w:r>
            <w:r>
              <w:rPr>
                <w:rFonts w:hint="eastAsia"/>
                <w:szCs w:val="22"/>
                <w:lang w:val="en-US" w:eastAsia="zh-CN"/>
              </w:rPr>
              <w:t>劳动合同法</w:t>
            </w:r>
            <w:r>
              <w:rPr>
                <w:rFonts w:hint="default"/>
                <w:szCs w:val="22"/>
              </w:rPr>
              <w:t>、</w:t>
            </w:r>
            <w:r>
              <w:rPr>
                <w:rFonts w:hint="eastAsia"/>
                <w:szCs w:val="22"/>
                <w:lang w:val="en-US" w:eastAsia="zh-CN"/>
              </w:rPr>
              <w:t>安全生产法、消防法、清洁生产促进法、工伤保险条例、建设项目环境保护管理条例、劳动争议调解仲裁法、劳动防护用品产品质量监督检验暂行管理办法、质量管理体系要求、环境管理体系要求及使用指南、职业健康安全管理体系要求及使用指南、电力系统变频器保护技术规范、变频器供电同步电动机设计与应用指南、空气压缩机用低压变频器、触摸屏盖板用高铝硅玻璃等法律法规及其他要求。</w:t>
            </w:r>
          </w:p>
          <w:p>
            <w:pPr>
              <w:rPr>
                <w:rFonts w:hint="default"/>
                <w:szCs w:val="22"/>
                <w:lang w:val="en-US" w:eastAsia="zh-CN"/>
              </w:rPr>
            </w:pPr>
            <w:r>
              <w:rPr>
                <w:rFonts w:hint="default"/>
                <w:szCs w:val="22"/>
              </w:rPr>
              <w:t>■</w:t>
            </w:r>
            <w:r>
              <w:rPr>
                <w:rFonts w:hint="eastAsia"/>
                <w:szCs w:val="22"/>
              </w:rPr>
              <w:t>编制了</w:t>
            </w:r>
            <w:r>
              <w:rPr>
                <w:rFonts w:hint="eastAsia"/>
                <w:szCs w:val="22"/>
                <w:lang w:eastAsia="zh-CN"/>
              </w:rPr>
              <w:t>《合规性评价控制程序》</w:t>
            </w:r>
            <w:r>
              <w:rPr>
                <w:rFonts w:hint="eastAsia"/>
                <w:szCs w:val="22"/>
              </w:rPr>
              <w:t>，规定法律、法规及其他要求的范围、获取方法、确认及分发、合规性评价的要求和频率。</w:t>
            </w:r>
            <w:r>
              <w:rPr>
                <w:rFonts w:hint="eastAsia"/>
                <w:szCs w:val="22"/>
                <w:lang w:eastAsia="zh-CN"/>
              </w:rPr>
              <w:t>进行了合规性评价，</w:t>
            </w:r>
            <w:r>
              <w:rPr>
                <w:rFonts w:hint="default"/>
                <w:szCs w:val="22"/>
              </w:rPr>
              <w:t>提供合规性评价</w:t>
            </w:r>
            <w:r>
              <w:rPr>
                <w:rFonts w:hint="eastAsia"/>
                <w:szCs w:val="22"/>
                <w:lang w:eastAsia="zh-CN"/>
              </w:rPr>
              <w:t>报告及合规性评价</w:t>
            </w:r>
            <w:r>
              <w:rPr>
                <w:rFonts w:hint="default"/>
                <w:szCs w:val="22"/>
              </w:rPr>
              <w:t>记录，评价时间：20</w:t>
            </w:r>
            <w:r>
              <w:rPr>
                <w:rFonts w:hint="eastAsia"/>
                <w:szCs w:val="22"/>
                <w:lang w:val="en-US" w:eastAsia="zh-CN"/>
              </w:rPr>
              <w:t>20.5.28</w:t>
            </w:r>
            <w:r>
              <w:rPr>
                <w:rFonts w:hint="default"/>
                <w:szCs w:val="22"/>
              </w:rPr>
              <w:t>，符合要求</w:t>
            </w:r>
            <w:r>
              <w:rPr>
                <w:rFonts w:hint="eastAsia"/>
                <w:szCs w:val="22"/>
                <w:lang w:eastAsia="zh-CN"/>
              </w:rPr>
              <w:t>。</w:t>
            </w:r>
          </w:p>
        </w:tc>
        <w:tc>
          <w:tcPr>
            <w:tcW w:w="158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2160" w:type="dxa"/>
            <w:vAlign w:val="top"/>
          </w:tcPr>
          <w:p>
            <w:pPr>
              <w:rPr>
                <w:rFonts w:hint="default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</w:rPr>
              <w:t>环境因素识</w:t>
            </w:r>
            <w:r>
              <w:rPr>
                <w:rFonts w:hint="eastAsia"/>
                <w:szCs w:val="22"/>
                <w:lang w:eastAsia="zh-CN"/>
              </w:rPr>
              <w:t>、危险源</w:t>
            </w:r>
            <w:r>
              <w:rPr>
                <w:rFonts w:hint="eastAsia"/>
                <w:szCs w:val="22"/>
              </w:rPr>
              <w:t>别评价程序的充分性、适宜性</w:t>
            </w:r>
          </w:p>
        </w:tc>
        <w:tc>
          <w:tcPr>
            <w:tcW w:w="960" w:type="dxa"/>
            <w:vAlign w:val="top"/>
          </w:tcPr>
          <w:p>
            <w:pPr>
              <w:rPr>
                <w:rFonts w:hint="default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EO6.1.2</w:t>
            </w:r>
          </w:p>
        </w:tc>
        <w:tc>
          <w:tcPr>
            <w:tcW w:w="10004" w:type="dxa"/>
            <w:vAlign w:val="top"/>
          </w:tcPr>
          <w:p>
            <w:pPr>
              <w:rPr>
                <w:rFonts w:hint="default"/>
                <w:szCs w:val="22"/>
              </w:rPr>
            </w:pPr>
            <w:r>
              <w:rPr>
                <w:rFonts w:hint="default"/>
                <w:szCs w:val="22"/>
              </w:rPr>
              <w:t>策划、编制了</w:t>
            </w:r>
            <w:r>
              <w:rPr>
                <w:rFonts w:hint="eastAsia"/>
                <w:szCs w:val="22"/>
              </w:rPr>
              <w:t>《危险源</w:t>
            </w:r>
            <w:r>
              <w:rPr>
                <w:rFonts w:hint="eastAsia"/>
                <w:szCs w:val="22"/>
                <w:lang w:eastAsia="zh-CN"/>
              </w:rPr>
              <w:t>、</w:t>
            </w:r>
            <w:r>
              <w:rPr>
                <w:rFonts w:hint="eastAsia"/>
                <w:szCs w:val="22"/>
                <w:lang w:val="en-US" w:eastAsia="zh-CN"/>
              </w:rPr>
              <w:t>环境因素识别和</w:t>
            </w:r>
            <w:r>
              <w:rPr>
                <w:rFonts w:hint="eastAsia"/>
                <w:szCs w:val="22"/>
              </w:rPr>
              <w:t>评价控制程序》</w:t>
            </w:r>
            <w:r>
              <w:rPr>
                <w:rFonts w:hint="default"/>
                <w:szCs w:val="22"/>
              </w:rPr>
              <w:t>，经文审符合标准要求</w:t>
            </w:r>
          </w:p>
          <w:p>
            <w:pPr>
              <w:rPr>
                <w:rFonts w:hint="default"/>
                <w:szCs w:val="22"/>
                <w:lang w:val="en-US" w:eastAsia="zh-CN"/>
              </w:rPr>
            </w:pPr>
            <w:r>
              <w:rPr>
                <w:rFonts w:hint="default"/>
                <w:szCs w:val="22"/>
              </w:rPr>
              <w:t>提供《</w:t>
            </w:r>
            <w:r>
              <w:rPr>
                <w:rFonts w:hint="eastAsia"/>
                <w:szCs w:val="22"/>
                <w:lang w:val="en-US" w:eastAsia="zh-CN"/>
              </w:rPr>
              <w:t>公司环境因素影响</w:t>
            </w:r>
            <w:r>
              <w:rPr>
                <w:rFonts w:hint="eastAsia"/>
                <w:szCs w:val="22"/>
                <w:lang w:eastAsia="zh-CN"/>
              </w:rPr>
              <w:t>评价</w:t>
            </w:r>
            <w:r>
              <w:rPr>
                <w:rFonts w:hint="default"/>
                <w:szCs w:val="22"/>
              </w:rPr>
              <w:t>表》，其中包括</w:t>
            </w:r>
            <w:r>
              <w:rPr>
                <w:rFonts w:hint="eastAsia"/>
                <w:szCs w:val="22"/>
                <w:lang w:val="en-US" w:eastAsia="zh-CN"/>
              </w:rPr>
              <w:t>办公、疫情、销售外出、采购物资检验、物资储存、可施加影响等过程</w:t>
            </w:r>
            <w:r>
              <w:rPr>
                <w:rFonts w:hint="default"/>
                <w:szCs w:val="22"/>
              </w:rPr>
              <w:t>等，包括废旧纸张的排放</w:t>
            </w:r>
            <w:r>
              <w:rPr>
                <w:rFonts w:hint="eastAsia"/>
                <w:szCs w:val="22"/>
                <w:lang w:eastAsia="zh-CN"/>
              </w:rPr>
              <w:t>、</w:t>
            </w:r>
            <w:r>
              <w:rPr>
                <w:rFonts w:hint="default"/>
                <w:szCs w:val="22"/>
              </w:rPr>
              <w:t>废旧墨盒的排放</w:t>
            </w:r>
            <w:r>
              <w:rPr>
                <w:rFonts w:hint="eastAsia"/>
                <w:szCs w:val="22"/>
                <w:lang w:eastAsia="zh-CN"/>
              </w:rPr>
              <w:t>、</w:t>
            </w:r>
            <w:r>
              <w:rPr>
                <w:rFonts w:hint="default"/>
                <w:szCs w:val="22"/>
              </w:rPr>
              <w:t>废塑料制品排放</w:t>
            </w:r>
            <w:r>
              <w:rPr>
                <w:rFonts w:hint="eastAsia"/>
                <w:szCs w:val="22"/>
                <w:lang w:eastAsia="zh-CN"/>
              </w:rPr>
              <w:t>、</w:t>
            </w:r>
            <w:r>
              <w:rPr>
                <w:rFonts w:hint="default"/>
                <w:szCs w:val="22"/>
              </w:rPr>
              <w:t>废旧灯管的排放</w:t>
            </w:r>
            <w:r>
              <w:rPr>
                <w:rFonts w:hint="eastAsia"/>
                <w:szCs w:val="22"/>
                <w:lang w:eastAsia="zh-CN"/>
              </w:rPr>
              <w:t>、口罩的消耗、口罩的废弃、车辆油品的消耗、车辆废气的排放、车辆油品泄漏、</w:t>
            </w:r>
            <w:r>
              <w:rPr>
                <w:rFonts w:hint="eastAsia"/>
                <w:szCs w:val="22"/>
                <w:lang w:val="en-US" w:eastAsia="zh-CN"/>
              </w:rPr>
              <w:t>进货物资包装物的废弃、胶带的消耗、包装用气垫膜的消耗、潜在火灾等环境因素。并制定有控制措施。</w:t>
            </w:r>
          </w:p>
          <w:p>
            <w:pPr>
              <w:rPr>
                <w:rFonts w:hint="eastAsia"/>
                <w:szCs w:val="22"/>
                <w:lang w:eastAsia="zh-CN"/>
              </w:rPr>
            </w:pPr>
            <w:r>
              <w:rPr>
                <w:rFonts w:hint="default"/>
                <w:szCs w:val="22"/>
              </w:rPr>
              <w:t>提供《</w:t>
            </w:r>
            <w:r>
              <w:rPr>
                <w:rFonts w:hint="eastAsia"/>
                <w:szCs w:val="22"/>
                <w:lang w:val="en-US" w:eastAsia="zh-CN"/>
              </w:rPr>
              <w:t>公司</w:t>
            </w:r>
            <w:r>
              <w:rPr>
                <w:rFonts w:hint="default"/>
                <w:szCs w:val="22"/>
              </w:rPr>
              <w:t>重要环境因素清单》，其中重要环境因素：办公与库房管理过程潜在火灾</w:t>
            </w:r>
            <w:r>
              <w:rPr>
                <w:rFonts w:hint="eastAsia"/>
                <w:szCs w:val="22"/>
                <w:lang w:eastAsia="zh-CN"/>
              </w:rPr>
              <w:t>、</w:t>
            </w:r>
            <w:r>
              <w:rPr>
                <w:rFonts w:hint="default"/>
                <w:szCs w:val="22"/>
              </w:rPr>
              <w:t>废旧墨盒的排放</w:t>
            </w:r>
            <w:r>
              <w:rPr>
                <w:rFonts w:hint="eastAsia"/>
                <w:szCs w:val="22"/>
                <w:lang w:eastAsia="zh-CN"/>
              </w:rPr>
              <w:t>、</w:t>
            </w:r>
            <w:r>
              <w:rPr>
                <w:rFonts w:hint="default"/>
                <w:szCs w:val="22"/>
              </w:rPr>
              <w:t>车辆油品泄漏，评价准确</w:t>
            </w:r>
            <w:r>
              <w:rPr>
                <w:rFonts w:hint="eastAsia"/>
                <w:szCs w:val="22"/>
                <w:lang w:eastAsia="zh-CN"/>
              </w:rPr>
              <w:t>。</w:t>
            </w:r>
          </w:p>
          <w:p>
            <w:pPr>
              <w:rPr>
                <w:rFonts w:hint="default"/>
                <w:szCs w:val="22"/>
              </w:rPr>
            </w:pPr>
            <w:r>
              <w:rPr>
                <w:rFonts w:hint="eastAsia"/>
                <w:szCs w:val="22"/>
              </w:rPr>
              <w:t>提供《</w:t>
            </w:r>
            <w:r>
              <w:rPr>
                <w:rFonts w:hint="eastAsia"/>
                <w:szCs w:val="22"/>
                <w:lang w:val="en-US" w:eastAsia="zh-CN"/>
              </w:rPr>
              <w:t>公司层面危害因素清单</w:t>
            </w:r>
            <w:r>
              <w:rPr>
                <w:rFonts w:hint="eastAsia"/>
                <w:szCs w:val="22"/>
              </w:rPr>
              <w:t>》</w:t>
            </w:r>
            <w:r>
              <w:rPr>
                <w:rFonts w:hint="eastAsia"/>
                <w:szCs w:val="22"/>
                <w:lang w:eastAsia="zh-CN"/>
              </w:rPr>
              <w:t>，</w:t>
            </w:r>
            <w:r>
              <w:rPr>
                <w:rFonts w:hint="eastAsia"/>
                <w:szCs w:val="22"/>
              </w:rPr>
              <w:t>按照</w:t>
            </w:r>
            <w:r>
              <w:rPr>
                <w:rFonts w:hint="eastAsia"/>
                <w:szCs w:val="22"/>
                <w:lang w:val="en-US" w:eastAsia="zh-CN"/>
              </w:rPr>
              <w:t>活动作业区域</w:t>
            </w:r>
            <w:r>
              <w:rPr>
                <w:rFonts w:hint="eastAsia"/>
                <w:szCs w:val="22"/>
              </w:rPr>
              <w:t>进行了识别，包括：与物体、车辆接触碰撞</w:t>
            </w:r>
            <w:r>
              <w:rPr>
                <w:rFonts w:hint="eastAsia"/>
                <w:szCs w:val="22"/>
                <w:lang w:eastAsia="zh-CN"/>
              </w:rPr>
              <w:t>，</w:t>
            </w:r>
            <w:r>
              <w:rPr>
                <w:rFonts w:hint="eastAsia"/>
                <w:szCs w:val="22"/>
              </w:rPr>
              <w:t>电器、线路过载、短路</w:t>
            </w:r>
            <w:r>
              <w:rPr>
                <w:rFonts w:hint="eastAsia"/>
                <w:szCs w:val="22"/>
                <w:lang w:eastAsia="zh-CN"/>
              </w:rPr>
              <w:t>，</w:t>
            </w:r>
            <w:r>
              <w:rPr>
                <w:rFonts w:hint="eastAsia"/>
                <w:szCs w:val="22"/>
              </w:rPr>
              <w:t>烟灰落在易燃物质上</w:t>
            </w:r>
            <w:r>
              <w:rPr>
                <w:rFonts w:hint="eastAsia"/>
                <w:szCs w:val="22"/>
                <w:lang w:eastAsia="zh-CN"/>
              </w:rPr>
              <w:t>，</w:t>
            </w:r>
            <w:r>
              <w:rPr>
                <w:rFonts w:hint="eastAsia"/>
                <w:szCs w:val="22"/>
              </w:rPr>
              <w:t>线路破皮、老化</w:t>
            </w:r>
            <w:r>
              <w:rPr>
                <w:rFonts w:hint="eastAsia"/>
                <w:szCs w:val="22"/>
                <w:lang w:eastAsia="zh-CN"/>
              </w:rPr>
              <w:t>，酒后驾驶、疲劳驾驶，闯红灯、逆行，</w:t>
            </w:r>
            <w:r>
              <w:rPr>
                <w:rFonts w:hint="eastAsia"/>
                <w:szCs w:val="22"/>
                <w:lang w:val="en-US" w:eastAsia="zh-CN"/>
              </w:rPr>
              <w:t>人身伤害，触电，接触新冠病毒人员，火灾。</w:t>
            </w:r>
            <w:r>
              <w:rPr>
                <w:rFonts w:hint="eastAsia"/>
                <w:szCs w:val="22"/>
                <w:lang w:eastAsia="zh-CN"/>
              </w:rPr>
              <w:t>评价</w:t>
            </w:r>
            <w:r>
              <w:rPr>
                <w:rFonts w:hint="eastAsia"/>
                <w:szCs w:val="22"/>
              </w:rPr>
              <w:t>基本</w:t>
            </w:r>
            <w:r>
              <w:rPr>
                <w:rFonts w:hint="eastAsia"/>
                <w:szCs w:val="22"/>
                <w:lang w:eastAsia="zh-CN"/>
              </w:rPr>
              <w:t>全面</w:t>
            </w:r>
          </w:p>
          <w:p>
            <w:pPr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</w:rPr>
              <w:t>提供《</w:t>
            </w:r>
            <w:r>
              <w:rPr>
                <w:rFonts w:hint="eastAsia"/>
                <w:szCs w:val="22"/>
                <w:lang w:val="en-US" w:eastAsia="zh-CN"/>
              </w:rPr>
              <w:t>公司</w:t>
            </w:r>
            <w:r>
              <w:rPr>
                <w:rFonts w:hint="eastAsia"/>
                <w:szCs w:val="22"/>
              </w:rPr>
              <w:t>重大危险源清单》，评价上、下班路途与物体、车辆接触碰撞</w:t>
            </w:r>
            <w:r>
              <w:rPr>
                <w:rFonts w:hint="eastAsia"/>
                <w:szCs w:val="22"/>
                <w:lang w:eastAsia="zh-CN"/>
              </w:rPr>
              <w:t>，</w:t>
            </w:r>
            <w:r>
              <w:rPr>
                <w:rFonts w:hint="eastAsia"/>
                <w:szCs w:val="22"/>
              </w:rPr>
              <w:t>办公区域使用电器线路过载、短路/仓储与库房管理</w:t>
            </w:r>
            <w:r>
              <w:rPr>
                <w:rFonts w:hint="eastAsia"/>
                <w:szCs w:val="22"/>
                <w:lang w:eastAsia="zh-CN"/>
              </w:rPr>
              <w:t>，</w:t>
            </w:r>
            <w:r>
              <w:rPr>
                <w:rFonts w:hint="eastAsia"/>
                <w:szCs w:val="22"/>
              </w:rPr>
              <w:t>办公区域吸烟，烟灰落在易燃物质上</w:t>
            </w:r>
            <w:r>
              <w:rPr>
                <w:rFonts w:hint="eastAsia"/>
                <w:szCs w:val="22"/>
                <w:lang w:eastAsia="zh-CN"/>
              </w:rPr>
              <w:t>，</w:t>
            </w:r>
            <w:r>
              <w:rPr>
                <w:rFonts w:hint="eastAsia"/>
                <w:szCs w:val="22"/>
              </w:rPr>
              <w:t>开闭电源开关及使用电源插头插座过程线路老化、破损</w:t>
            </w:r>
            <w:r>
              <w:rPr>
                <w:rFonts w:hint="eastAsia"/>
                <w:szCs w:val="22"/>
                <w:lang w:eastAsia="zh-CN"/>
              </w:rPr>
              <w:t>，</w:t>
            </w:r>
            <w:r>
              <w:rPr>
                <w:rFonts w:hint="eastAsia"/>
                <w:szCs w:val="22"/>
              </w:rPr>
              <w:t>插销、插座漏电</w:t>
            </w:r>
            <w:r>
              <w:rPr>
                <w:rFonts w:hint="eastAsia"/>
                <w:szCs w:val="22"/>
                <w:lang w:eastAsia="zh-CN"/>
              </w:rPr>
              <w:t>，</w:t>
            </w:r>
            <w:r>
              <w:rPr>
                <w:rFonts w:hint="eastAsia"/>
                <w:szCs w:val="22"/>
              </w:rPr>
              <w:t>酒后驾驶、疲劳驾驶</w:t>
            </w:r>
            <w:r>
              <w:rPr>
                <w:rFonts w:hint="eastAsia"/>
                <w:szCs w:val="22"/>
                <w:lang w:eastAsia="zh-CN"/>
              </w:rPr>
              <w:t>，</w:t>
            </w:r>
            <w:r>
              <w:rPr>
                <w:rFonts w:hint="eastAsia"/>
                <w:szCs w:val="22"/>
              </w:rPr>
              <w:t>闯红灯、逆行</w:t>
            </w:r>
            <w:r>
              <w:rPr>
                <w:rFonts w:hint="eastAsia"/>
                <w:szCs w:val="22"/>
                <w:lang w:eastAsia="zh-CN"/>
              </w:rPr>
              <w:t>，</w:t>
            </w:r>
            <w:r>
              <w:rPr>
                <w:rFonts w:hint="eastAsia"/>
                <w:szCs w:val="22"/>
              </w:rPr>
              <w:t>冰雪路面车速过快</w:t>
            </w:r>
            <w:r>
              <w:rPr>
                <w:rFonts w:hint="eastAsia"/>
                <w:szCs w:val="22"/>
                <w:lang w:eastAsia="zh-CN"/>
              </w:rPr>
              <w:t>，</w:t>
            </w:r>
            <w:r>
              <w:rPr>
                <w:rFonts w:hint="eastAsia"/>
                <w:szCs w:val="22"/>
              </w:rPr>
              <w:t>雨雾天气未开防雾灯、防眩目近光灯或尾灯</w:t>
            </w:r>
            <w:r>
              <w:rPr>
                <w:rFonts w:hint="eastAsia"/>
                <w:szCs w:val="22"/>
                <w:lang w:eastAsia="zh-CN"/>
              </w:rPr>
              <w:t>，</w:t>
            </w:r>
            <w:r>
              <w:rPr>
                <w:rFonts w:hint="eastAsia"/>
                <w:szCs w:val="22"/>
              </w:rPr>
              <w:t>夜间行车驾驶员视线不清，对路面、车辆、行人行动判断不准</w:t>
            </w:r>
            <w:r>
              <w:rPr>
                <w:rFonts w:hint="eastAsia"/>
                <w:szCs w:val="22"/>
                <w:lang w:eastAsia="zh-CN"/>
              </w:rPr>
              <w:t>，</w:t>
            </w:r>
            <w:r>
              <w:rPr>
                <w:rFonts w:hint="eastAsia"/>
                <w:szCs w:val="22"/>
              </w:rPr>
              <w:t>疫情期间不佩戴口罩、四处乱串、接触已干扰配餐人员引发新冠病毒疾病感染与传播</w:t>
            </w:r>
            <w:r>
              <w:rPr>
                <w:rFonts w:hint="eastAsia"/>
                <w:szCs w:val="22"/>
                <w:lang w:eastAsia="zh-CN"/>
              </w:rPr>
              <w:t>，</w:t>
            </w:r>
            <w:r>
              <w:rPr>
                <w:rFonts w:hint="eastAsia"/>
                <w:szCs w:val="22"/>
              </w:rPr>
              <w:t>消毒使用酒精过程遇明火引发火灾不可接受风险，评价准确</w:t>
            </w:r>
            <w:r>
              <w:rPr>
                <w:rFonts w:hint="eastAsia"/>
                <w:szCs w:val="22"/>
                <w:lang w:val="en-US" w:eastAsia="zh-CN"/>
              </w:rPr>
              <w:t>。</w:t>
            </w:r>
          </w:p>
        </w:tc>
        <w:tc>
          <w:tcPr>
            <w:tcW w:w="158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vAlign w:val="top"/>
          </w:tcPr>
          <w:p>
            <w:pPr>
              <w:rPr>
                <w:rFonts w:hint="default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实现环境、安全目标措施的策划</w:t>
            </w:r>
          </w:p>
        </w:tc>
        <w:tc>
          <w:tcPr>
            <w:tcW w:w="960" w:type="dxa"/>
            <w:vAlign w:val="top"/>
          </w:tcPr>
          <w:p>
            <w:pPr>
              <w:rPr>
                <w:rFonts w:hint="default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EO6.2.2</w:t>
            </w:r>
          </w:p>
        </w:tc>
        <w:tc>
          <w:tcPr>
            <w:tcW w:w="10004" w:type="dxa"/>
            <w:vAlign w:val="top"/>
          </w:tcPr>
          <w:p>
            <w:pPr>
              <w:rPr>
                <w:rFonts w:hint="default"/>
                <w:szCs w:val="22"/>
              </w:rPr>
            </w:pPr>
            <w:r>
              <w:rPr>
                <w:rFonts w:hint="default"/>
                <w:szCs w:val="22"/>
              </w:rPr>
              <w:t>环境</w:t>
            </w:r>
            <w:r>
              <w:rPr>
                <w:rFonts w:hint="eastAsia"/>
                <w:szCs w:val="22"/>
                <w:lang w:eastAsia="zh-CN"/>
              </w:rPr>
              <w:t>、</w:t>
            </w:r>
            <w:r>
              <w:rPr>
                <w:rFonts w:hint="eastAsia"/>
                <w:szCs w:val="22"/>
                <w:lang w:val="en-US" w:eastAsia="zh-CN"/>
              </w:rPr>
              <w:t>安全</w:t>
            </w:r>
            <w:r>
              <w:rPr>
                <w:rFonts w:hint="default"/>
                <w:szCs w:val="22"/>
              </w:rPr>
              <w:t>目标、指标、管理方案：</w:t>
            </w:r>
          </w:p>
          <w:p>
            <w:pPr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查看《环境、安全管理目标、指标与管理方案》</w:t>
            </w:r>
          </w:p>
          <w:p>
            <w:pPr>
              <w:rPr>
                <w:rFonts w:hint="eastAsia"/>
                <w:szCs w:val="22"/>
                <w:lang w:eastAsia="zh-CN"/>
              </w:rPr>
            </w:pPr>
            <w:r>
              <w:rPr>
                <w:rFonts w:hint="default"/>
                <w:szCs w:val="22"/>
              </w:rPr>
              <w:t>目标指标：</w:t>
            </w:r>
            <w:r>
              <w:rPr>
                <w:rFonts w:hint="eastAsia"/>
                <w:szCs w:val="22"/>
              </w:rPr>
              <w:t>现场火灾为零</w:t>
            </w:r>
            <w:r>
              <w:rPr>
                <w:rFonts w:hint="eastAsia"/>
                <w:szCs w:val="22"/>
                <w:lang w:eastAsia="zh-CN"/>
              </w:rPr>
              <w:t>；</w:t>
            </w:r>
            <w:r>
              <w:rPr>
                <w:rFonts w:hint="eastAsia"/>
                <w:szCs w:val="22"/>
              </w:rPr>
              <w:t>消防设施检测实施率为100%</w:t>
            </w:r>
            <w:r>
              <w:rPr>
                <w:rFonts w:hint="eastAsia"/>
                <w:szCs w:val="22"/>
                <w:lang w:eastAsia="zh-CN"/>
              </w:rPr>
              <w:t>；</w:t>
            </w:r>
            <w:r>
              <w:rPr>
                <w:rFonts w:hint="eastAsia"/>
                <w:szCs w:val="22"/>
              </w:rPr>
              <w:t>固体废弃物分类收集、回收率100%</w:t>
            </w:r>
            <w:r>
              <w:rPr>
                <w:rFonts w:hint="eastAsia"/>
                <w:szCs w:val="22"/>
                <w:lang w:eastAsia="zh-CN"/>
              </w:rPr>
              <w:t>；</w:t>
            </w:r>
            <w:r>
              <w:rPr>
                <w:rFonts w:hint="eastAsia"/>
                <w:szCs w:val="22"/>
              </w:rPr>
              <w:t>触电事故0发生；车辆伤害事故0发生；无相关方环保投诉事件发生</w:t>
            </w:r>
            <w:r>
              <w:rPr>
                <w:rFonts w:hint="eastAsia"/>
                <w:szCs w:val="22"/>
                <w:lang w:eastAsia="zh-CN"/>
              </w:rPr>
              <w:t>。</w:t>
            </w:r>
          </w:p>
          <w:p>
            <w:pPr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default"/>
                <w:szCs w:val="22"/>
              </w:rPr>
              <w:t>管理方案：制订完善易发生火灾、爆炸场所应急预案；对人员进行消防备训、演习；现场严禁吸烟，现场配备符合消防规定数量的灭火器；逃生通道应保持全年畅通。加强消防设施、器材合理配置和维护保养；采用定期或不定期的方式加大安全巡查力度，对违规或易产生重大危害的过程严格巡查；加强全员防火意识，定期组织应急演练，正确使用灭火器材，力争消除火灾隐患或在在萌芽阶段及时扑灭明火</w:t>
            </w:r>
            <w:r>
              <w:rPr>
                <w:rFonts w:hint="eastAsia"/>
                <w:szCs w:val="22"/>
                <w:lang w:eastAsia="zh-CN"/>
              </w:rPr>
              <w:t>；</w:t>
            </w:r>
            <w:r>
              <w:rPr>
                <w:rFonts w:hint="default"/>
                <w:szCs w:val="22"/>
              </w:rPr>
              <w:t>日常宣传教育，提倡进行可回收废弃物与不可回收废弃物，分类放置；及时清理办公区域办公垃圾和生活垃圾；复印机废硒鼓等由电脑耗材店统一回收、处置；废弃的口罩处置：日常开展宣传教育，设置废弃口罩专用垃圾箱，集中存放，不随意丢弃；日常宣传教育、培训互动实施；定期对办公场所所用的插头、插座、电器线路进行排查，对老化、破损的电器线路进行更换；应急预案；加强日常安全教育；加强交通知识安全培训；遵守交通规则；杜绝酒后驾驶、疲劳驾驶；雨、雾天行驶要保持安全车距；夜间行驶，应保证灯光，信号良好，适当降低行驶速度</w:t>
            </w:r>
            <w:r>
              <w:rPr>
                <w:rFonts w:hint="eastAsia"/>
                <w:szCs w:val="22"/>
                <w:lang w:eastAsia="zh-CN"/>
              </w:rPr>
              <w:t>；</w:t>
            </w:r>
            <w:r>
              <w:rPr>
                <w:rFonts w:hint="default"/>
                <w:szCs w:val="22"/>
              </w:rPr>
              <w:t>加强消防设施、器材合理配置和维护保养；提倡进行可回收废弃物与不可回收废弃物，分类放置；废水统一排入市政污水管网，无私自外排情况</w:t>
            </w:r>
            <w:r>
              <w:rPr>
                <w:rFonts w:hint="eastAsia"/>
                <w:szCs w:val="22"/>
                <w:lang w:eastAsia="zh-CN"/>
              </w:rPr>
              <w:t>。</w:t>
            </w:r>
          </w:p>
          <w:p>
            <w:pPr>
              <w:rPr>
                <w:rFonts w:hint="default"/>
                <w:szCs w:val="22"/>
                <w:lang w:val="en-US" w:eastAsia="zh-CN"/>
              </w:rPr>
            </w:pPr>
            <w:r>
              <w:rPr>
                <w:rFonts w:hint="default"/>
                <w:szCs w:val="22"/>
              </w:rPr>
              <w:t>基本符合标准要求、可行。</w:t>
            </w:r>
          </w:p>
        </w:tc>
        <w:tc>
          <w:tcPr>
            <w:tcW w:w="158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0" w:type="auto"/>
            <w:vAlign w:val="top"/>
          </w:tcPr>
          <w:p>
            <w:pPr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eastAsia="zh-CN"/>
              </w:rPr>
              <w:t>应急准备和响应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EO8.2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策划了《应急准备和响应控制程序》</w:t>
            </w:r>
          </w:p>
          <w:p>
            <w:pPr>
              <w:rPr>
                <w:rFonts w:hint="default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</w:rPr>
              <w:t>提供应急预案：针对包括</w:t>
            </w:r>
            <w:r>
              <w:rPr>
                <w:rFonts w:hint="eastAsia"/>
                <w:szCs w:val="22"/>
                <w:lang w:val="en-US" w:eastAsia="zh-CN"/>
              </w:rPr>
              <w:t>触电</w:t>
            </w:r>
            <w:r>
              <w:rPr>
                <w:rFonts w:hint="eastAsia"/>
                <w:szCs w:val="22"/>
              </w:rPr>
              <w:t>应急预案</w:t>
            </w:r>
            <w:r>
              <w:rPr>
                <w:rFonts w:hint="eastAsia"/>
                <w:szCs w:val="22"/>
                <w:lang w:eastAsia="zh-CN"/>
              </w:rPr>
              <w:t>、</w:t>
            </w:r>
            <w:r>
              <w:rPr>
                <w:rFonts w:hint="eastAsia"/>
                <w:szCs w:val="22"/>
                <w:lang w:val="en-US" w:eastAsia="zh-CN"/>
              </w:rPr>
              <w:t>新冠肺炎疫情应急预案、火灾应急预案、普通交通事故应急预案。</w:t>
            </w:r>
          </w:p>
        </w:tc>
        <w:tc>
          <w:tcPr>
            <w:tcW w:w="0" w:type="auto"/>
          </w:tcPr>
          <w:p/>
        </w:tc>
      </w:tr>
    </w:tbl>
    <w:p>
      <w:r>
        <w:ptab w:relativeTo="margin" w:alignment="center" w:leader="none"/>
      </w:r>
    </w:p>
    <w:p>
      <w:pPr>
        <w:pStyle w:val="4"/>
        <w:rPr>
          <w:rFonts w:hint="eastAsia"/>
        </w:rPr>
      </w:pPr>
      <w:r>
        <w:rPr>
          <w:rFonts w:hint="eastAsia"/>
        </w:rPr>
        <w:t>说明：不符合标注N</w:t>
      </w:r>
    </w:p>
    <w:tbl>
      <w:tblPr>
        <w:tblStyle w:val="5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销售部    </w:t>
            </w:r>
            <w:r>
              <w:rPr>
                <w:rFonts w:hint="eastAsia"/>
                <w:sz w:val="24"/>
                <w:szCs w:val="24"/>
              </w:rPr>
              <w:t>主管领导/陪同人员</w:t>
            </w:r>
            <w:r>
              <w:rPr>
                <w:rFonts w:hint="eastAsia"/>
                <w:sz w:val="24"/>
                <w:szCs w:val="24"/>
                <w:lang w:eastAsia="zh-CN"/>
              </w:rPr>
              <w:t>：游兴涛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spacing w:before="12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审核员：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李蒙生   曲丽娜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2020.12.26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A：Q</w:t>
            </w:r>
            <w:r>
              <w:rPr>
                <w:rFonts w:hint="eastAsia"/>
                <w:sz w:val="21"/>
                <w:szCs w:val="21"/>
              </w:rPr>
              <w:t>8.1/8.5.1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EO6.1.2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B：Q</w:t>
            </w:r>
            <w:r>
              <w:rPr>
                <w:rFonts w:hint="eastAsia"/>
                <w:sz w:val="21"/>
                <w:szCs w:val="21"/>
              </w:rPr>
              <w:t>7.1.3/7.1.4/7.1.5/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vAlign w:val="top"/>
          </w:tcPr>
          <w:p>
            <w:pPr>
              <w:rPr>
                <w:rFonts w:hint="eastAsia"/>
                <w:szCs w:val="22"/>
                <w:lang w:eastAsia="zh-CN"/>
              </w:rPr>
            </w:pPr>
            <w:r>
              <w:rPr>
                <w:rFonts w:hint="eastAsia"/>
                <w:szCs w:val="22"/>
                <w:lang w:eastAsia="zh-CN"/>
              </w:rPr>
              <w:t>基础设施</w:t>
            </w:r>
          </w:p>
          <w:p>
            <w:pPr>
              <w:rPr>
                <w:rFonts w:hint="eastAsia"/>
                <w:szCs w:val="22"/>
                <w:lang w:eastAsia="zh-CN"/>
              </w:rPr>
            </w:pPr>
          </w:p>
          <w:p>
            <w:pPr>
              <w:rPr>
                <w:rFonts w:hint="eastAsia"/>
                <w:szCs w:val="22"/>
                <w:lang w:eastAsia="zh-CN"/>
              </w:rPr>
            </w:pPr>
          </w:p>
          <w:p>
            <w:pPr>
              <w:rPr>
                <w:rFonts w:hint="eastAsia"/>
                <w:szCs w:val="22"/>
                <w:lang w:eastAsia="zh-CN"/>
              </w:rPr>
            </w:pPr>
            <w:r>
              <w:rPr>
                <w:rFonts w:hint="eastAsia"/>
                <w:szCs w:val="22"/>
                <w:lang w:eastAsia="zh-CN"/>
              </w:rPr>
              <w:t>工作环境</w:t>
            </w:r>
          </w:p>
          <w:p>
            <w:pPr>
              <w:rPr>
                <w:rFonts w:hint="eastAsia"/>
                <w:szCs w:val="22"/>
                <w:lang w:eastAsia="zh-CN"/>
              </w:rPr>
            </w:pPr>
          </w:p>
          <w:p>
            <w:pPr>
              <w:rPr>
                <w:rFonts w:hint="default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eastAsia="zh-CN"/>
              </w:rPr>
              <w:t>监视设备</w:t>
            </w:r>
          </w:p>
        </w:tc>
        <w:tc>
          <w:tcPr>
            <w:tcW w:w="960" w:type="dxa"/>
            <w:vAlign w:val="top"/>
          </w:tcPr>
          <w:p>
            <w:pPr>
              <w:rPr>
                <w:rFonts w:hint="eastAsia"/>
                <w:szCs w:val="22"/>
                <w:lang w:eastAsia="zh-CN"/>
              </w:rPr>
            </w:pPr>
            <w:r>
              <w:rPr>
                <w:rFonts w:hint="eastAsia"/>
                <w:szCs w:val="22"/>
                <w:lang w:eastAsia="zh-CN"/>
              </w:rPr>
              <w:t>Q7.1.3</w:t>
            </w:r>
          </w:p>
          <w:p>
            <w:pPr>
              <w:rPr>
                <w:rFonts w:hint="eastAsia"/>
                <w:szCs w:val="22"/>
                <w:lang w:val="en-US" w:eastAsia="zh-CN"/>
              </w:rPr>
            </w:pPr>
          </w:p>
          <w:p>
            <w:pPr>
              <w:rPr>
                <w:rFonts w:hint="eastAsia"/>
                <w:szCs w:val="22"/>
                <w:lang w:val="en-US" w:eastAsia="zh-CN"/>
              </w:rPr>
            </w:pPr>
          </w:p>
          <w:p>
            <w:pPr>
              <w:rPr>
                <w:rFonts w:hint="eastAsia"/>
                <w:szCs w:val="22"/>
                <w:lang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Q</w:t>
            </w:r>
            <w:r>
              <w:rPr>
                <w:rFonts w:hint="eastAsia"/>
                <w:szCs w:val="22"/>
                <w:lang w:eastAsia="zh-CN"/>
              </w:rPr>
              <w:t>7.1.4</w:t>
            </w:r>
          </w:p>
          <w:p>
            <w:pPr>
              <w:rPr>
                <w:rFonts w:hint="eastAsia"/>
                <w:szCs w:val="22"/>
                <w:lang w:eastAsia="zh-CN"/>
              </w:rPr>
            </w:pPr>
          </w:p>
          <w:p>
            <w:pPr>
              <w:rPr>
                <w:rFonts w:hint="default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Q</w:t>
            </w:r>
            <w:r>
              <w:rPr>
                <w:rFonts w:hint="eastAsia"/>
                <w:szCs w:val="22"/>
                <w:lang w:eastAsia="zh-CN"/>
              </w:rPr>
              <w:t>7.1.5</w:t>
            </w:r>
          </w:p>
        </w:tc>
        <w:tc>
          <w:tcPr>
            <w:tcW w:w="10004" w:type="dxa"/>
            <w:vAlign w:val="top"/>
          </w:tcPr>
          <w:p>
            <w:pPr>
              <w:rPr>
                <w:rFonts w:hint="default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eastAsia="zh-CN"/>
              </w:rPr>
              <w:t>配备有办公室等基础设施，主要设备：电脑（主机+显示器）、、打印机、传真电话一体机、固定电话、</w:t>
            </w:r>
            <w:r>
              <w:rPr>
                <w:rFonts w:hint="eastAsia"/>
                <w:szCs w:val="22"/>
                <w:lang w:val="en-US" w:eastAsia="zh-CN"/>
              </w:rPr>
              <w:t>扫描仪、碎纸机、空调、饮水机</w:t>
            </w:r>
            <w:r>
              <w:rPr>
                <w:rFonts w:hint="eastAsia"/>
                <w:szCs w:val="22"/>
                <w:lang w:eastAsia="zh-CN"/>
              </w:rPr>
              <w:t>。</w:t>
            </w:r>
          </w:p>
          <w:p>
            <w:pPr>
              <w:rPr>
                <w:rFonts w:hint="default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eastAsia="zh-CN"/>
              </w:rPr>
              <w:t>公司</w:t>
            </w:r>
            <w:r>
              <w:rPr>
                <w:rFonts w:hint="eastAsia"/>
                <w:szCs w:val="22"/>
                <w:lang w:val="en-US" w:eastAsia="zh-CN"/>
              </w:rPr>
              <w:t>办公面积180平米</w:t>
            </w:r>
            <w:r>
              <w:rPr>
                <w:rFonts w:hint="eastAsia"/>
                <w:szCs w:val="22"/>
                <w:lang w:eastAsia="zh-CN"/>
              </w:rPr>
              <w:t>，</w:t>
            </w:r>
            <w:r>
              <w:rPr>
                <w:rFonts w:hint="eastAsia"/>
                <w:szCs w:val="22"/>
                <w:lang w:val="en-US" w:eastAsia="zh-CN"/>
              </w:rPr>
              <w:t>有库房，</w:t>
            </w:r>
            <w:r>
              <w:rPr>
                <w:rFonts w:hint="eastAsia"/>
                <w:szCs w:val="22"/>
                <w:lang w:eastAsia="zh-CN"/>
              </w:rPr>
              <w:t>场所卫生干净整洁，工作环境良好</w:t>
            </w:r>
            <w:r>
              <w:rPr>
                <w:rFonts w:hint="eastAsia"/>
                <w:szCs w:val="22"/>
                <w:lang w:val="en-US" w:eastAsia="zh-CN"/>
              </w:rPr>
              <w:t>.</w:t>
            </w:r>
          </w:p>
          <w:p>
            <w:pPr>
              <w:rPr>
                <w:rFonts w:hint="default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eastAsia="zh-CN"/>
              </w:rPr>
              <w:t>组织对服务质量进行检查、对顾客满意度进行调查，制定了对应表格</w:t>
            </w:r>
            <w:r>
              <w:rPr>
                <w:rFonts w:hint="eastAsia"/>
                <w:szCs w:val="22"/>
                <w:lang w:val="en-US" w:eastAsia="zh-CN"/>
              </w:rPr>
              <w:t>.</w:t>
            </w:r>
          </w:p>
        </w:tc>
        <w:tc>
          <w:tcPr>
            <w:tcW w:w="1585" w:type="dxa"/>
          </w:tcPr>
          <w:p>
            <w:pPr>
              <w:rPr>
                <w:rFonts w:hint="eastAsia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2160" w:type="dxa"/>
            <w:vAlign w:val="top"/>
          </w:tcPr>
          <w:p>
            <w:pPr>
              <w:rPr>
                <w:rFonts w:hint="default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eastAsia="zh-CN"/>
              </w:rPr>
              <w:t>运行策划和控制及生产和服务提供的控制</w:t>
            </w:r>
          </w:p>
        </w:tc>
        <w:tc>
          <w:tcPr>
            <w:tcW w:w="960" w:type="dxa"/>
            <w:vAlign w:val="top"/>
          </w:tcPr>
          <w:p>
            <w:pPr>
              <w:rPr>
                <w:rFonts w:hint="eastAsia"/>
                <w:szCs w:val="22"/>
                <w:lang w:val="en-US" w:eastAsia="zh-CN"/>
              </w:rPr>
            </w:pPr>
          </w:p>
          <w:p>
            <w:pPr>
              <w:rPr>
                <w:rFonts w:hint="default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Q8.1</w:t>
            </w:r>
          </w:p>
          <w:p>
            <w:pPr>
              <w:rPr>
                <w:rFonts w:hint="default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Q8.5.1</w:t>
            </w:r>
          </w:p>
        </w:tc>
        <w:tc>
          <w:tcPr>
            <w:tcW w:w="10004" w:type="dxa"/>
            <w:vAlign w:val="top"/>
          </w:tcPr>
          <w:p>
            <w:pPr>
              <w:rPr>
                <w:rFonts w:hint="eastAsia"/>
                <w:szCs w:val="22"/>
                <w:lang w:eastAsia="zh-CN"/>
              </w:rPr>
            </w:pPr>
            <w:r>
              <w:rPr>
                <w:rFonts w:hint="eastAsia"/>
                <w:szCs w:val="22"/>
                <w:lang w:eastAsia="zh-CN"/>
              </w:rPr>
              <w:t>建立了质量目标</w:t>
            </w:r>
          </w:p>
          <w:p>
            <w:pPr>
              <w:rPr>
                <w:rFonts w:hint="eastAsia"/>
                <w:szCs w:val="22"/>
                <w:lang w:eastAsia="zh-CN"/>
              </w:rPr>
            </w:pPr>
            <w:r>
              <w:rPr>
                <w:rFonts w:hint="eastAsia"/>
                <w:szCs w:val="22"/>
                <w:lang w:eastAsia="zh-CN"/>
              </w:rPr>
              <w:t>收集的相关法律法规、技术标准：</w:t>
            </w:r>
            <w:r>
              <w:rPr>
                <w:rFonts w:hint="default"/>
                <w:szCs w:val="22"/>
                <w:lang w:eastAsia="zh-CN"/>
              </w:rPr>
              <w:t>质量法、合同法、劳动法、</w:t>
            </w:r>
            <w:r>
              <w:rPr>
                <w:rFonts w:hint="eastAsia"/>
                <w:szCs w:val="22"/>
                <w:lang w:eastAsia="zh-CN"/>
              </w:rPr>
              <w:t>标准化</w:t>
            </w:r>
            <w:r>
              <w:rPr>
                <w:rFonts w:hint="default"/>
                <w:szCs w:val="22"/>
                <w:lang w:eastAsia="zh-CN"/>
              </w:rPr>
              <w:t>法等，经常网上查阅、及时与顾客沟通确保最新版</w:t>
            </w:r>
          </w:p>
          <w:p>
            <w:pPr>
              <w:rPr>
                <w:rFonts w:hint="eastAsia"/>
                <w:szCs w:val="22"/>
                <w:lang w:eastAsia="zh-CN"/>
              </w:rPr>
            </w:pPr>
            <w:r>
              <w:rPr>
                <w:rFonts w:hint="eastAsia"/>
                <w:szCs w:val="22"/>
                <w:lang w:eastAsia="zh-CN"/>
              </w:rPr>
              <w:t>销售服务流程：</w:t>
            </w:r>
          </w:p>
          <w:p>
            <w:pPr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合同意向---合同评审----合同签订----采购计划----采购实施---进货检验-----合同日期发货</w:t>
            </w:r>
          </w:p>
          <w:p>
            <w:pPr>
              <w:rPr>
                <w:rFonts w:hint="eastAsia"/>
                <w:szCs w:val="22"/>
                <w:lang w:eastAsia="zh-CN"/>
              </w:rPr>
            </w:pPr>
            <w:r>
              <w:rPr>
                <w:rFonts w:hint="eastAsia"/>
                <w:szCs w:val="22"/>
                <w:lang w:eastAsia="zh-CN"/>
              </w:rPr>
              <w:t>规定了产品和服务实现所需的设备设施、人员、检测设备等资源要求</w:t>
            </w:r>
          </w:p>
          <w:p>
            <w:pPr>
              <w:rPr>
                <w:rFonts w:hint="eastAsia"/>
                <w:szCs w:val="22"/>
                <w:lang w:eastAsia="zh-CN"/>
              </w:rPr>
            </w:pPr>
            <w:r>
              <w:rPr>
                <w:rFonts w:hint="eastAsia"/>
                <w:szCs w:val="22"/>
                <w:lang w:eastAsia="zh-CN"/>
              </w:rPr>
              <w:t>编制了《</w:t>
            </w:r>
            <w:r>
              <w:rPr>
                <w:rFonts w:hint="eastAsia"/>
                <w:szCs w:val="22"/>
                <w:lang w:val="en-US" w:eastAsia="zh-CN"/>
              </w:rPr>
              <w:t>售后服务检查标准</w:t>
            </w:r>
            <w:r>
              <w:rPr>
                <w:rFonts w:hint="eastAsia"/>
                <w:szCs w:val="22"/>
                <w:lang w:eastAsia="zh-CN"/>
              </w:rPr>
              <w:t>》、《</w:t>
            </w:r>
            <w:r>
              <w:rPr>
                <w:rFonts w:hint="eastAsia"/>
                <w:szCs w:val="22"/>
                <w:lang w:val="en-US" w:eastAsia="zh-CN"/>
              </w:rPr>
              <w:t>售后服务流程及管理制度</w:t>
            </w:r>
            <w:r>
              <w:rPr>
                <w:rFonts w:hint="eastAsia"/>
                <w:szCs w:val="22"/>
                <w:lang w:eastAsia="zh-CN"/>
              </w:rPr>
              <w:t>》、《</w:t>
            </w:r>
            <w:r>
              <w:rPr>
                <w:rFonts w:hint="eastAsia"/>
                <w:szCs w:val="22"/>
                <w:lang w:val="en-US" w:eastAsia="zh-CN"/>
              </w:rPr>
              <w:t>销售部保密制度</w:t>
            </w:r>
            <w:r>
              <w:rPr>
                <w:rFonts w:hint="eastAsia"/>
                <w:szCs w:val="22"/>
                <w:lang w:eastAsia="zh-CN"/>
              </w:rPr>
              <w:t>》、《</w:t>
            </w:r>
            <w:r>
              <w:rPr>
                <w:rFonts w:hint="eastAsia"/>
                <w:szCs w:val="22"/>
                <w:lang w:val="en-US" w:eastAsia="zh-CN"/>
              </w:rPr>
              <w:t>销售部工作流程</w:t>
            </w:r>
            <w:r>
              <w:rPr>
                <w:rFonts w:hint="eastAsia"/>
                <w:szCs w:val="22"/>
                <w:lang w:eastAsia="zh-CN"/>
              </w:rPr>
              <w:t>》、《</w:t>
            </w:r>
            <w:r>
              <w:rPr>
                <w:rFonts w:hint="eastAsia"/>
                <w:szCs w:val="22"/>
                <w:lang w:val="en-US" w:eastAsia="zh-CN"/>
              </w:rPr>
              <w:t>销售人员奖惩制度</w:t>
            </w:r>
            <w:r>
              <w:rPr>
                <w:rFonts w:hint="eastAsia"/>
                <w:szCs w:val="22"/>
                <w:lang w:eastAsia="zh-CN"/>
              </w:rPr>
              <w:t>》等作业文件。</w:t>
            </w:r>
          </w:p>
          <w:p>
            <w:pPr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需确认过程：销售服务。</w:t>
            </w:r>
          </w:p>
        </w:tc>
        <w:tc>
          <w:tcPr>
            <w:tcW w:w="1585" w:type="dxa"/>
          </w:tcPr>
          <w:p>
            <w:pPr>
              <w:rPr>
                <w:rFonts w:hint="eastAsia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vAlign w:val="top"/>
          </w:tcPr>
          <w:p>
            <w:pPr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eastAsia="zh-CN"/>
              </w:rPr>
              <w:t>环境因素、危险源</w:t>
            </w:r>
            <w:bookmarkStart w:id="0" w:name="_GoBack"/>
            <w:bookmarkEnd w:id="0"/>
            <w:r>
              <w:rPr>
                <w:rFonts w:hint="eastAsia"/>
                <w:szCs w:val="22"/>
                <w:lang w:eastAsia="zh-CN"/>
              </w:rPr>
              <w:t>识别评价程序的充分性、适宜性</w:t>
            </w:r>
          </w:p>
        </w:tc>
        <w:tc>
          <w:tcPr>
            <w:tcW w:w="960" w:type="dxa"/>
            <w:vAlign w:val="top"/>
          </w:tcPr>
          <w:p>
            <w:pPr>
              <w:rPr>
                <w:rFonts w:hint="default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EO6.1.2</w:t>
            </w:r>
          </w:p>
        </w:tc>
        <w:tc>
          <w:tcPr>
            <w:tcW w:w="10004" w:type="dxa"/>
            <w:vAlign w:val="top"/>
          </w:tcPr>
          <w:p>
            <w:pPr>
              <w:rPr>
                <w:rFonts w:hint="default"/>
                <w:szCs w:val="22"/>
                <w:lang w:eastAsia="zh-CN"/>
              </w:rPr>
            </w:pPr>
            <w:r>
              <w:rPr>
                <w:rFonts w:hint="default"/>
                <w:szCs w:val="22"/>
                <w:lang w:eastAsia="zh-CN"/>
              </w:rPr>
              <w:t>策划、编制了</w:t>
            </w:r>
            <w:r>
              <w:rPr>
                <w:rFonts w:hint="eastAsia"/>
                <w:szCs w:val="22"/>
                <w:lang w:eastAsia="zh-CN"/>
              </w:rPr>
              <w:t>《危险源、</w:t>
            </w:r>
            <w:r>
              <w:rPr>
                <w:rFonts w:hint="eastAsia"/>
                <w:szCs w:val="22"/>
                <w:lang w:val="en-US" w:eastAsia="zh-CN"/>
              </w:rPr>
              <w:t>环境因素识别和</w:t>
            </w:r>
            <w:r>
              <w:rPr>
                <w:rFonts w:hint="eastAsia"/>
                <w:szCs w:val="22"/>
                <w:lang w:eastAsia="zh-CN"/>
              </w:rPr>
              <w:t>评价控制程序》</w:t>
            </w:r>
            <w:r>
              <w:rPr>
                <w:rFonts w:hint="default"/>
                <w:szCs w:val="22"/>
                <w:lang w:eastAsia="zh-CN"/>
              </w:rPr>
              <w:t>，经文审符合标准要求</w:t>
            </w:r>
          </w:p>
          <w:p>
            <w:pPr>
              <w:rPr>
                <w:rFonts w:hint="default"/>
                <w:szCs w:val="22"/>
                <w:lang w:val="en-US" w:eastAsia="zh-CN"/>
              </w:rPr>
            </w:pPr>
            <w:r>
              <w:rPr>
                <w:rFonts w:hint="default"/>
                <w:szCs w:val="22"/>
                <w:lang w:eastAsia="zh-CN"/>
              </w:rPr>
              <w:t>提供《</w:t>
            </w:r>
            <w:r>
              <w:rPr>
                <w:rFonts w:hint="eastAsia"/>
                <w:szCs w:val="22"/>
                <w:lang w:val="en-US" w:eastAsia="zh-CN"/>
              </w:rPr>
              <w:t>公司环境因素影响</w:t>
            </w:r>
            <w:r>
              <w:rPr>
                <w:rFonts w:hint="eastAsia"/>
                <w:szCs w:val="22"/>
                <w:lang w:eastAsia="zh-CN"/>
              </w:rPr>
              <w:t>评价</w:t>
            </w:r>
            <w:r>
              <w:rPr>
                <w:rFonts w:hint="default"/>
                <w:szCs w:val="22"/>
                <w:lang w:eastAsia="zh-CN"/>
              </w:rPr>
              <w:t>表》，其中包括</w:t>
            </w:r>
            <w:r>
              <w:rPr>
                <w:rFonts w:hint="eastAsia"/>
                <w:szCs w:val="22"/>
                <w:lang w:val="en-US" w:eastAsia="zh-CN"/>
              </w:rPr>
              <w:t>办公、疫情、销售外出、采购物资检验、物资储存、可施加影响等过程</w:t>
            </w:r>
            <w:r>
              <w:rPr>
                <w:rFonts w:hint="default"/>
                <w:szCs w:val="22"/>
                <w:lang w:eastAsia="zh-CN"/>
              </w:rPr>
              <w:t>等，包括废旧纸张的排放</w:t>
            </w:r>
            <w:r>
              <w:rPr>
                <w:rFonts w:hint="eastAsia"/>
                <w:szCs w:val="22"/>
                <w:lang w:eastAsia="zh-CN"/>
              </w:rPr>
              <w:t>、</w:t>
            </w:r>
            <w:r>
              <w:rPr>
                <w:rFonts w:hint="default"/>
                <w:szCs w:val="22"/>
                <w:lang w:eastAsia="zh-CN"/>
              </w:rPr>
              <w:t>废旧墨盒的排放</w:t>
            </w:r>
            <w:r>
              <w:rPr>
                <w:rFonts w:hint="eastAsia"/>
                <w:szCs w:val="22"/>
                <w:lang w:eastAsia="zh-CN"/>
              </w:rPr>
              <w:t>、</w:t>
            </w:r>
            <w:r>
              <w:rPr>
                <w:rFonts w:hint="default"/>
                <w:szCs w:val="22"/>
                <w:lang w:eastAsia="zh-CN"/>
              </w:rPr>
              <w:t>废塑料制品排放</w:t>
            </w:r>
            <w:r>
              <w:rPr>
                <w:rFonts w:hint="eastAsia"/>
                <w:szCs w:val="22"/>
                <w:lang w:eastAsia="zh-CN"/>
              </w:rPr>
              <w:t>、</w:t>
            </w:r>
            <w:r>
              <w:rPr>
                <w:rFonts w:hint="default"/>
                <w:szCs w:val="22"/>
                <w:lang w:eastAsia="zh-CN"/>
              </w:rPr>
              <w:t>废旧灯管的排放</w:t>
            </w:r>
            <w:r>
              <w:rPr>
                <w:rFonts w:hint="eastAsia"/>
                <w:szCs w:val="22"/>
                <w:lang w:eastAsia="zh-CN"/>
              </w:rPr>
              <w:t>、口罩的消耗、口罩的废弃、车辆油品的消耗、车辆废气的排放、车辆油品泄漏、</w:t>
            </w:r>
            <w:r>
              <w:rPr>
                <w:rFonts w:hint="eastAsia"/>
                <w:szCs w:val="22"/>
                <w:lang w:val="en-US" w:eastAsia="zh-CN"/>
              </w:rPr>
              <w:t>进货物资包装物的废弃、胶带的消耗、包装用气垫膜的消耗、潜在火灾等环境因素。并制定有控制措施。</w:t>
            </w:r>
          </w:p>
          <w:p>
            <w:pPr>
              <w:rPr>
                <w:rFonts w:hint="eastAsia"/>
                <w:szCs w:val="22"/>
                <w:lang w:eastAsia="zh-CN"/>
              </w:rPr>
            </w:pPr>
            <w:r>
              <w:rPr>
                <w:rFonts w:hint="default"/>
                <w:szCs w:val="22"/>
                <w:lang w:eastAsia="zh-CN"/>
              </w:rPr>
              <w:t>提供《</w:t>
            </w:r>
            <w:r>
              <w:rPr>
                <w:rFonts w:hint="eastAsia"/>
                <w:szCs w:val="22"/>
                <w:lang w:val="en-US" w:eastAsia="zh-CN"/>
              </w:rPr>
              <w:t>公司</w:t>
            </w:r>
            <w:r>
              <w:rPr>
                <w:rFonts w:hint="default"/>
                <w:szCs w:val="22"/>
                <w:lang w:eastAsia="zh-CN"/>
              </w:rPr>
              <w:t>重要环境因素清单》，其中重要环境因素：办公与库房管理过程潜在火灾</w:t>
            </w:r>
            <w:r>
              <w:rPr>
                <w:rFonts w:hint="eastAsia"/>
                <w:szCs w:val="22"/>
                <w:lang w:eastAsia="zh-CN"/>
              </w:rPr>
              <w:t>、</w:t>
            </w:r>
            <w:r>
              <w:rPr>
                <w:rFonts w:hint="default"/>
                <w:szCs w:val="22"/>
                <w:lang w:eastAsia="zh-CN"/>
              </w:rPr>
              <w:t>废旧墨盒的排放</w:t>
            </w:r>
            <w:r>
              <w:rPr>
                <w:rFonts w:hint="eastAsia"/>
                <w:szCs w:val="22"/>
                <w:lang w:eastAsia="zh-CN"/>
              </w:rPr>
              <w:t>、</w:t>
            </w:r>
            <w:r>
              <w:rPr>
                <w:rFonts w:hint="default"/>
                <w:szCs w:val="22"/>
                <w:lang w:eastAsia="zh-CN"/>
              </w:rPr>
              <w:t>车辆油品泄漏，评价准确</w:t>
            </w:r>
            <w:r>
              <w:rPr>
                <w:rFonts w:hint="eastAsia"/>
                <w:szCs w:val="22"/>
                <w:lang w:eastAsia="zh-CN"/>
              </w:rPr>
              <w:t>。</w:t>
            </w:r>
          </w:p>
          <w:p>
            <w:pPr>
              <w:rPr>
                <w:rFonts w:hint="eastAsia"/>
                <w:szCs w:val="22"/>
                <w:lang w:eastAsia="zh-CN"/>
              </w:rPr>
            </w:pPr>
            <w:r>
              <w:rPr>
                <w:rFonts w:hint="eastAsia"/>
                <w:szCs w:val="22"/>
                <w:lang w:eastAsia="zh-CN"/>
              </w:rPr>
              <w:t>提供《</w:t>
            </w:r>
            <w:r>
              <w:rPr>
                <w:rFonts w:hint="eastAsia"/>
                <w:szCs w:val="22"/>
                <w:lang w:val="en-US" w:eastAsia="zh-CN"/>
              </w:rPr>
              <w:t>公司层面危害因素清单</w:t>
            </w:r>
            <w:r>
              <w:rPr>
                <w:rFonts w:hint="eastAsia"/>
                <w:szCs w:val="22"/>
                <w:lang w:eastAsia="zh-CN"/>
              </w:rPr>
              <w:t>》，按照</w:t>
            </w:r>
            <w:r>
              <w:rPr>
                <w:rFonts w:hint="eastAsia"/>
                <w:szCs w:val="22"/>
                <w:lang w:val="en-US" w:eastAsia="zh-CN"/>
              </w:rPr>
              <w:t>活动作业区域</w:t>
            </w:r>
            <w:r>
              <w:rPr>
                <w:rFonts w:hint="eastAsia"/>
                <w:szCs w:val="22"/>
                <w:lang w:eastAsia="zh-CN"/>
              </w:rPr>
              <w:t>进行了识别，包括：与物体、车辆接触碰撞，电器、线路过载、短路，烟灰落在易燃物质上，线路破皮、老化，酒后驾驶、疲劳驾驶，闯红灯、逆行，</w:t>
            </w:r>
            <w:r>
              <w:rPr>
                <w:rFonts w:hint="eastAsia"/>
                <w:szCs w:val="22"/>
                <w:lang w:val="en-US" w:eastAsia="zh-CN"/>
              </w:rPr>
              <w:t>人身伤害，触电，接触新冠病毒人员，火灾。</w:t>
            </w:r>
            <w:r>
              <w:rPr>
                <w:rFonts w:hint="eastAsia"/>
                <w:szCs w:val="22"/>
                <w:lang w:eastAsia="zh-CN"/>
              </w:rPr>
              <w:t>评价基本全面</w:t>
            </w:r>
          </w:p>
          <w:p>
            <w:pPr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eastAsia="zh-CN"/>
              </w:rPr>
              <w:t>提供《</w:t>
            </w:r>
            <w:r>
              <w:rPr>
                <w:rFonts w:hint="eastAsia"/>
                <w:szCs w:val="22"/>
                <w:lang w:val="en-US" w:eastAsia="zh-CN"/>
              </w:rPr>
              <w:t>公司</w:t>
            </w:r>
            <w:r>
              <w:rPr>
                <w:rFonts w:hint="eastAsia"/>
                <w:szCs w:val="22"/>
                <w:lang w:eastAsia="zh-CN"/>
              </w:rPr>
              <w:t>重大危险源清单》，评价上、下班路途与物体、车辆接触碰撞，办公区域使用电器线路过载、短路/仓储与库房管理，办公区域吸烟，烟灰落在易燃物质上，开闭电源开关及使用电源插头插座过程线路老化、破损，插销、插座漏电，酒后驾驶、疲劳驾驶，闯红灯、逆行，冰雪路面车速过快，雨雾天气未开防雾灯、防眩目近光灯或尾灯，夜间行车驾驶员视线不清，对路面、车辆、行人行动判断不准，疫情期间不佩戴口罩、四处乱串、接触已干扰配餐人员引发新冠病毒疾病感染与传播，消毒使用酒精过程遇明火引发火灾不可接受风险，评价准确</w:t>
            </w:r>
            <w:r>
              <w:rPr>
                <w:rFonts w:hint="eastAsia"/>
                <w:szCs w:val="22"/>
                <w:lang w:val="en-US" w:eastAsia="zh-CN"/>
              </w:rPr>
              <w:t>。</w:t>
            </w:r>
          </w:p>
        </w:tc>
        <w:tc>
          <w:tcPr>
            <w:tcW w:w="1585" w:type="dxa"/>
          </w:tcPr>
          <w:p>
            <w:pPr>
              <w:rPr>
                <w:rFonts w:hint="eastAsia"/>
                <w:szCs w:val="22"/>
                <w:lang w:eastAsia="zh-CN"/>
              </w:rPr>
            </w:pPr>
          </w:p>
        </w:tc>
      </w:tr>
    </w:tbl>
    <w:p>
      <w:pPr>
        <w:rPr>
          <w:rFonts w:hint="eastAsia"/>
          <w:szCs w:val="22"/>
          <w:lang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2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554.75pt;margin-top:2.2pt;height:20.2pt;width:17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EC1A36"/>
    <w:rsid w:val="1A617329"/>
    <w:rsid w:val="283F0131"/>
    <w:rsid w:val="3115220C"/>
    <w:rsid w:val="3DB5548E"/>
    <w:rsid w:val="3E044CC3"/>
    <w:rsid w:val="5FA06C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7">
    <w:name w:val="页眉 Char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86</Characters>
  <Lines>1</Lines>
  <Paragraphs>1</Paragraphs>
  <TotalTime>7</TotalTime>
  <ScaleCrop>false</ScaleCrop>
  <LinksUpToDate>false</LinksUpToDate>
  <CharactersWithSpaces>100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limengsheng</cp:lastModifiedBy>
  <dcterms:modified xsi:type="dcterms:W3CDTF">2020-12-31T13:10:17Z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