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北京中斯水灵水处理技术有限公司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0743-2020-QJEO</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8"/>
        <w:gridCol w:w="5459"/>
        <w:gridCol w:w="2552"/>
        <w:gridCol w:w="5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398" w:type="dxa"/>
          </w:tcPr>
          <w:p>
            <w:pPr>
              <w:rPr>
                <w:color w:val="000000"/>
              </w:rPr>
            </w:pPr>
            <w:r>
              <w:rPr>
                <w:rFonts w:ascii="隶书" w:hAnsi="宋体" w:eastAsia="隶书"/>
                <w:bCs/>
                <w:color w:val="000000"/>
                <w:sz w:val="36"/>
                <w:szCs w:val="36"/>
              </w:rPr>
              <w:pict>
                <v:line id="直接连接符 4" o:spid="_x0000_s2051" o:spt="20" style="position:absolute;left:0pt;margin-left:29.35pt;margin-top:-0.35pt;height:48.3pt;width:36pt;z-index:251662336;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2052" o:spt="20" style="position:absolute;left:0pt;margin-left:-5.15pt;margin-top:22.75pt;height:24.15pt;width:66.75pt;z-index:251663360;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59"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8" w:type="dxa"/>
            <w:vAlign w:val="center"/>
          </w:tcPr>
          <w:p>
            <w:pPr>
              <w:jc w:val="center"/>
              <w:rPr>
                <w:color w:val="000000"/>
              </w:rPr>
            </w:pPr>
            <w:r>
              <w:rPr>
                <w:rFonts w:hint="eastAsia"/>
                <w:color w:val="000000"/>
              </w:rPr>
              <w:t>1</w:t>
            </w:r>
          </w:p>
        </w:tc>
        <w:tc>
          <w:tcPr>
            <w:tcW w:w="5459" w:type="dxa"/>
          </w:tcPr>
          <w:p>
            <w:pPr>
              <w:spacing w:line="440" w:lineRule="exact"/>
              <w:rPr>
                <w:color w:val="000000"/>
                <w:szCs w:val="21"/>
              </w:rPr>
            </w:pPr>
            <w:r>
              <w:rPr>
                <w:rFonts w:hint="eastAsia"/>
                <w:color w:val="000000"/>
                <w:szCs w:val="21"/>
              </w:rPr>
              <w:t>申请方提供的各类资质证明：</w:t>
            </w:r>
          </w:p>
          <w:p>
            <w:pPr>
              <w:spacing w:line="440" w:lineRule="exact"/>
              <w:rPr>
                <w:rFonts w:hint="eastAsia"/>
                <w:b/>
                <w:color w:val="000000" w:themeColor="text1"/>
                <w:sz w:val="22"/>
                <w:szCs w:val="22"/>
              </w:rPr>
            </w:pPr>
            <w:r>
              <w:rPr>
                <w:rFonts w:hint="eastAsia"/>
                <w:color w:val="000000"/>
                <w:szCs w:val="21"/>
              </w:rPr>
              <w:t>营业执照副本编号：</w:t>
            </w:r>
            <w:r>
              <w:rPr>
                <w:rFonts w:hint="eastAsia"/>
                <w:b/>
                <w:color w:val="000000" w:themeColor="text1"/>
                <w:sz w:val="22"/>
                <w:szCs w:val="22"/>
              </w:rPr>
              <w:t>91110108071697896w</w:t>
            </w:r>
          </w:p>
          <w:p>
            <w:pPr>
              <w:spacing w:line="440" w:lineRule="exact"/>
              <w:rPr>
                <w:rFonts w:hint="eastAsia"/>
                <w:b/>
                <w:color w:val="000000" w:themeColor="text1"/>
                <w:sz w:val="22"/>
                <w:szCs w:val="22"/>
              </w:rPr>
            </w:pPr>
          </w:p>
          <w:p>
            <w:pPr>
              <w:spacing w:line="440" w:lineRule="exact"/>
              <w:rPr>
                <w:color w:val="000000"/>
                <w:szCs w:val="21"/>
              </w:rPr>
            </w:pPr>
            <w:r>
              <w:rPr>
                <w:rFonts w:hint="eastAsia"/>
                <w:color w:val="000000"/>
                <w:szCs w:val="21"/>
              </w:rPr>
              <w:t>组织代码证编号：</w:t>
            </w:r>
            <w:bookmarkStart w:id="2" w:name="机构代码"/>
            <w:r>
              <w:rPr>
                <w:rFonts w:hint="eastAsia"/>
                <w:b/>
                <w:color w:val="000000" w:themeColor="text1"/>
                <w:sz w:val="22"/>
                <w:szCs w:val="22"/>
              </w:rPr>
              <w:t>91110108071697896w</w:t>
            </w:r>
            <w:bookmarkEnd w:id="2"/>
          </w:p>
          <w:p>
            <w:pPr>
              <w:spacing w:line="440" w:lineRule="exact"/>
              <w:rPr>
                <w:rFonts w:hint="eastAsia"/>
                <w:color w:val="000000"/>
                <w:szCs w:val="21"/>
                <w:lang w:val="en-US" w:eastAsia="zh-CN"/>
              </w:rPr>
            </w:pPr>
            <w:r>
              <w:rPr>
                <w:rFonts w:hint="eastAsia"/>
                <w:color w:val="000000"/>
                <w:szCs w:val="21"/>
              </w:rPr>
              <w:t>许可证编号</w:t>
            </w:r>
            <w:r>
              <w:rPr>
                <w:rFonts w:hint="eastAsia"/>
                <w:color w:val="000000"/>
                <w:szCs w:val="21"/>
                <w:lang w:eastAsia="zh-CN"/>
              </w:rPr>
              <w:t>：</w:t>
            </w:r>
            <w:r>
              <w:rPr>
                <w:rFonts w:hint="eastAsia"/>
                <w:color w:val="000000"/>
                <w:szCs w:val="21"/>
                <w:lang w:val="en-US" w:eastAsia="zh-CN"/>
              </w:rPr>
              <w:t>安全许可证：</w:t>
            </w:r>
          </w:p>
          <w:p>
            <w:pPr>
              <w:spacing w:line="440" w:lineRule="exact"/>
              <w:rPr>
                <w:rFonts w:hint="eastAsia"/>
                <w:color w:val="000000"/>
                <w:szCs w:val="21"/>
                <w:lang w:val="en-US" w:eastAsia="zh-CN"/>
              </w:rPr>
            </w:pPr>
          </w:p>
          <w:p>
            <w:pPr>
              <w:spacing w:line="440" w:lineRule="exact"/>
              <w:rPr>
                <w:rFonts w:hint="eastAsia"/>
                <w:color w:val="000000"/>
                <w:szCs w:val="21"/>
                <w:lang w:val="en-US" w:eastAsia="zh-CN"/>
              </w:rPr>
            </w:pPr>
          </w:p>
          <w:p>
            <w:pPr>
              <w:spacing w:line="440" w:lineRule="exact"/>
              <w:rPr>
                <w:rFonts w:hint="eastAsia"/>
                <w:color w:val="000000"/>
                <w:szCs w:val="21"/>
                <w:lang w:val="en-US" w:eastAsia="zh-CN"/>
              </w:rPr>
            </w:pPr>
          </w:p>
          <w:p>
            <w:pPr>
              <w:spacing w:line="440" w:lineRule="exact"/>
              <w:rPr>
                <w:rFonts w:hint="eastAsia"/>
                <w:color w:val="000000"/>
                <w:szCs w:val="21"/>
                <w:lang w:val="en-US" w:eastAsia="zh-CN"/>
              </w:rPr>
            </w:pPr>
          </w:p>
          <w:p>
            <w:pPr>
              <w:spacing w:line="440" w:lineRule="exact"/>
              <w:rPr>
                <w:rFonts w:hint="eastAsia"/>
                <w:color w:val="000000"/>
                <w:szCs w:val="21"/>
                <w:lang w:val="en-US" w:eastAsia="zh-CN"/>
              </w:rPr>
            </w:pPr>
          </w:p>
          <w:p>
            <w:pPr>
              <w:spacing w:line="440" w:lineRule="exact"/>
              <w:rPr>
                <w:color w:val="000000"/>
                <w:szCs w:val="21"/>
              </w:rPr>
            </w:pPr>
            <w:r>
              <w:rPr>
                <w:rFonts w:hint="eastAsia"/>
                <w:color w:val="000000"/>
                <w:szCs w:val="21"/>
              </w:rPr>
              <w:t>注：</w:t>
            </w:r>
          </w:p>
        </w:tc>
        <w:tc>
          <w:tcPr>
            <w:tcW w:w="2552"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566" w:type="dxa"/>
          </w:tcPr>
          <w:p>
            <w:pPr>
              <w:spacing w:line="440" w:lineRule="exact"/>
              <w:rPr>
                <w:color w:val="000000"/>
                <w:szCs w:val="21"/>
              </w:rPr>
            </w:pPr>
          </w:p>
          <w:p>
            <w:pPr>
              <w:spacing w:line="440" w:lineRule="exact"/>
              <w:rPr>
                <w:color w:val="000000"/>
                <w:szCs w:val="21"/>
              </w:rPr>
            </w:pPr>
            <w:r>
              <w:rPr>
                <w:rFonts w:hint="eastAsia"/>
                <w:color w:val="000000"/>
                <w:szCs w:val="21"/>
              </w:rPr>
              <w:sym w:font="Wingdings 2" w:char="0052"/>
            </w:r>
          </w:p>
          <w:p>
            <w:pPr>
              <w:spacing w:line="440" w:lineRule="exact"/>
              <w:rPr>
                <w:color w:val="000000"/>
                <w:szCs w:val="21"/>
              </w:rPr>
            </w:pPr>
            <w:r>
              <w:rPr>
                <w:rFonts w:hint="eastAsia"/>
                <w:color w:val="000000"/>
                <w:szCs w:val="21"/>
              </w:rPr>
              <w:t>□</w:t>
            </w:r>
            <w:r>
              <w:rPr>
                <w:rFonts w:hint="eastAsia"/>
                <w:color w:val="000000"/>
                <w:szCs w:val="21"/>
              </w:rPr>
              <w:sym w:font="Wingdings 2" w:char="0052"/>
            </w:r>
          </w:p>
          <w:p>
            <w:pPr>
              <w:spacing w:line="440" w:lineRule="exact"/>
              <w:rPr>
                <w:color w:val="000000"/>
                <w:szCs w:val="21"/>
              </w:rPr>
            </w:pPr>
            <w:r>
              <w:rPr>
                <w:rFonts w:hint="eastAsia"/>
                <w:color w:val="000000"/>
                <w:szCs w:val="21"/>
              </w:rPr>
              <w:t>□</w:t>
            </w:r>
            <w:r>
              <w:rPr>
                <w:rFonts w:hint="eastAsia"/>
                <w:color w:val="000000"/>
                <w:szCs w:val="21"/>
              </w:rPr>
              <w:sym w:font="Wingdings 2" w:char="0052"/>
            </w:r>
          </w:p>
          <w:p>
            <w:pPr>
              <w:spacing w:line="440" w:lineRule="exact"/>
              <w:rPr>
                <w:color w:val="000000"/>
                <w:szCs w:val="21"/>
              </w:rPr>
            </w:pPr>
            <w:r>
              <w:rPr>
                <w:rFonts w:hint="eastAsia"/>
                <w:color w:val="000000"/>
                <w:szCs w:val="21"/>
              </w:rPr>
              <w:t>□</w:t>
            </w:r>
            <w:r>
              <w:rPr>
                <w:rFonts w:hint="eastAsia"/>
                <w:color w:val="000000"/>
                <w:szCs w:val="21"/>
              </w:rPr>
              <w:sym w:font="Wingdings 2" w:char="0052"/>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8" w:type="dxa"/>
            <w:vAlign w:val="center"/>
          </w:tcPr>
          <w:p>
            <w:pPr>
              <w:jc w:val="center"/>
              <w:rPr>
                <w:color w:val="000000"/>
              </w:rPr>
            </w:pPr>
            <w:r>
              <w:rPr>
                <w:rFonts w:hint="eastAsia"/>
                <w:color w:val="000000"/>
              </w:rPr>
              <w:t>2</w:t>
            </w:r>
          </w:p>
        </w:tc>
        <w:tc>
          <w:tcPr>
            <w:tcW w:w="5459"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2552"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56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8" w:type="dxa"/>
            <w:vAlign w:val="center"/>
          </w:tcPr>
          <w:p>
            <w:pPr>
              <w:jc w:val="center"/>
              <w:rPr>
                <w:color w:val="000000"/>
              </w:rPr>
            </w:pPr>
            <w:r>
              <w:rPr>
                <w:rFonts w:hint="eastAsia"/>
                <w:color w:val="000000"/>
              </w:rPr>
              <w:t>3</w:t>
            </w:r>
          </w:p>
        </w:tc>
        <w:tc>
          <w:tcPr>
            <w:tcW w:w="5459"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2552"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56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8" w:type="dxa"/>
            <w:vAlign w:val="center"/>
          </w:tcPr>
          <w:p>
            <w:pPr>
              <w:jc w:val="center"/>
              <w:rPr>
                <w:color w:val="000000"/>
              </w:rPr>
            </w:pPr>
            <w:r>
              <w:rPr>
                <w:rFonts w:hint="eastAsia"/>
                <w:color w:val="000000"/>
              </w:rPr>
              <w:t>4</w:t>
            </w:r>
          </w:p>
        </w:tc>
        <w:tc>
          <w:tcPr>
            <w:tcW w:w="5459"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2552"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56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8" w:type="dxa"/>
            <w:vAlign w:val="center"/>
          </w:tcPr>
          <w:p>
            <w:pPr>
              <w:jc w:val="center"/>
              <w:rPr>
                <w:color w:val="000000"/>
              </w:rPr>
            </w:pPr>
            <w:r>
              <w:rPr>
                <w:rFonts w:hint="eastAsia"/>
                <w:color w:val="000000"/>
              </w:rPr>
              <w:t>5</w:t>
            </w:r>
          </w:p>
        </w:tc>
        <w:tc>
          <w:tcPr>
            <w:tcW w:w="5459"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u w:val="single"/>
                <w:lang w:val="en-US" w:eastAsia="zh-CN"/>
              </w:rPr>
              <w:t>1</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2552"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56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8" w:type="dxa"/>
            <w:vAlign w:val="center"/>
          </w:tcPr>
          <w:p>
            <w:pPr>
              <w:jc w:val="center"/>
              <w:rPr>
                <w:color w:val="000000"/>
              </w:rPr>
            </w:pPr>
            <w:r>
              <w:rPr>
                <w:rFonts w:hint="eastAsia"/>
                <w:color w:val="000000"/>
              </w:rPr>
              <w:t>6</w:t>
            </w:r>
          </w:p>
        </w:tc>
        <w:tc>
          <w:tcPr>
            <w:tcW w:w="5459"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2552"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56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8" w:type="dxa"/>
            <w:vAlign w:val="center"/>
          </w:tcPr>
          <w:p>
            <w:pPr>
              <w:jc w:val="center"/>
              <w:rPr>
                <w:color w:val="000000"/>
              </w:rPr>
            </w:pPr>
            <w:r>
              <w:rPr>
                <w:rFonts w:hint="eastAsia"/>
                <w:color w:val="000000"/>
              </w:rPr>
              <w:t>7</w:t>
            </w:r>
          </w:p>
        </w:tc>
        <w:tc>
          <w:tcPr>
            <w:tcW w:w="5459"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2552"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56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8" w:type="dxa"/>
            <w:vAlign w:val="center"/>
          </w:tcPr>
          <w:p>
            <w:pPr>
              <w:jc w:val="center"/>
              <w:rPr>
                <w:color w:val="000000"/>
              </w:rPr>
            </w:pPr>
            <w:r>
              <w:rPr>
                <w:rFonts w:hint="eastAsia"/>
                <w:color w:val="000000"/>
              </w:rPr>
              <w:t>8</w:t>
            </w:r>
          </w:p>
        </w:tc>
        <w:tc>
          <w:tcPr>
            <w:tcW w:w="5459"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2552"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56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8" w:type="dxa"/>
            <w:vAlign w:val="center"/>
          </w:tcPr>
          <w:p>
            <w:pPr>
              <w:jc w:val="center"/>
              <w:rPr>
                <w:color w:val="000000"/>
              </w:rPr>
            </w:pPr>
            <w:r>
              <w:rPr>
                <w:rFonts w:hint="eastAsia"/>
                <w:color w:val="000000"/>
              </w:rPr>
              <w:t>9</w:t>
            </w:r>
          </w:p>
        </w:tc>
        <w:tc>
          <w:tcPr>
            <w:tcW w:w="5459"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2552"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566"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8" w:type="dxa"/>
            <w:vAlign w:val="center"/>
          </w:tcPr>
          <w:p>
            <w:pPr>
              <w:jc w:val="center"/>
              <w:rPr>
                <w:color w:val="000000"/>
              </w:rPr>
            </w:pPr>
            <w:r>
              <w:rPr>
                <w:rFonts w:hint="eastAsia"/>
                <w:color w:val="000000"/>
              </w:rPr>
              <w:t>10</w:t>
            </w:r>
          </w:p>
        </w:tc>
        <w:tc>
          <w:tcPr>
            <w:tcW w:w="5459"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2552"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56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sym w:font="Wingdings 2" w:char="0052"/>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2053" o:spt="20" style="position:absolute;left:0pt;margin-left:27.15pt;margin-top:-0.5pt;height:48.3pt;width:36pt;z-index:251665408;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2054" o:spt="20" style="position:absolute;left:0pt;margin-left:-5.15pt;margin-top:22.75pt;height:24.15pt;width:66.75pt;z-index:25166438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sym w:font="Wingdings 2" w:char="0052"/>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sym w:font="Wingdings 2" w:char="0052"/>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rFonts w:hint="default" w:eastAsia="宋体"/>
                <w:color w:val="000000"/>
                <w:szCs w:val="21"/>
                <w:lang w:val="en-US" w:eastAsia="zh-CN"/>
              </w:rPr>
            </w:pPr>
            <w:r>
              <w:rPr>
                <w:rFonts w:hint="eastAsia"/>
                <w:color w:val="000000"/>
                <w:szCs w:val="21"/>
              </w:rPr>
              <w:t>特种设备的管理</w:t>
            </w:r>
            <w:r>
              <w:rPr>
                <w:rFonts w:hint="eastAsia"/>
                <w:color w:val="000000"/>
                <w:szCs w:val="21"/>
                <w:lang w:val="en-US" w:eastAsia="zh-CN"/>
              </w:rPr>
              <w:t xml:space="preserve"> 无</w:t>
            </w:r>
            <w:bookmarkStart w:id="3" w:name="_GoBack"/>
            <w:bookmarkEnd w:id="3"/>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sym w:font="Wingdings 2" w:char="0052"/>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sym w:font="Wingdings 2" w:char="0052"/>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sym w:font="Wingdings 2" w:char="0052"/>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color w:val="000000"/>
                <w:szCs w:val="21"/>
              </w:rPr>
            </w:pP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p>
      <w:pPr>
        <w:rPr>
          <w:rFonts w:ascii="宋体" w:hAnsi="宋体"/>
          <w:bCs/>
          <w:color w:val="000000"/>
          <w:sz w:val="24"/>
        </w:rPr>
      </w:pPr>
    </w:p>
    <w:p>
      <w:pPr>
        <w:jc w:val="left"/>
        <w:rPr>
          <w:rFonts w:ascii="宋体" w:hAnsi="宋体"/>
          <w:color w:val="000000"/>
          <w:sz w:val="20"/>
          <w:szCs w:val="20"/>
        </w:rPr>
      </w:pP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3073" o:spid="_x0000_s3073" o:spt="202" type="#_x0000_t202" style="position:absolute;left:0pt;margin-left:299.1pt;margin-top:7.5pt;height:30.9pt;width:185.4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-I-30受审核方现场信息确认表(03版)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w w:val="90"/>
      </w:rPr>
      <w:t>Beijing International Standard united Certification Co.,Ltd.</w:t>
    </w:r>
  </w:p>
  <w:p>
    <w:r>
      <w:pict>
        <v:shape id="_x0000_s3074" o:spid="_x0000_s3074"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
      <o:rules v:ext="edit">
        <o:r id="V:Rule1" type="connector" idref="#_x0000_s3074"/>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54E727CD"/>
    <w:rsid w:val="5AB94C0B"/>
    <w:rsid w:val="61F6611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Info spid="_x0000_s2051"/>
    <customShpInfo spid="_x0000_s2052"/>
    <customShpInfo spid="_x0000_s2053"/>
    <customShpInfo spid="_x0000_s205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3</TotalTime>
  <ScaleCrop>false</ScaleCrop>
  <LinksUpToDate>false</LinksUpToDate>
  <CharactersWithSpaces>1400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李凤仪</cp:lastModifiedBy>
  <dcterms:modified xsi:type="dcterms:W3CDTF">2021-03-12T03:22:10Z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