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jc w:val="right"/>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0510-2019-O-2020</w:t>
      </w:r>
      <w:bookmarkEnd w:id="0"/>
      <w:r>
        <w:rPr>
          <w:b/>
          <w:bCs/>
          <w:color w:val="000000" w:themeColor="text1"/>
          <w:sz w:val="21"/>
          <w:szCs w:val="21"/>
          <w:u w:val="single"/>
        </w:rPr>
        <w:t>/0730-2020-QE-Q-200</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江西天仙精藏设备有限公司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Jiangxi Tianxian Jingzang Equipment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江西省樟树市城北工业园</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(英文)：Chengbei Industrial Park, Zhangshu City, Jiangxi Province zip 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江西省樟树市城北工业园</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(英文)：Chengbei Industrial Park, Zhangshu City, Jiangxi Province zip 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(中文)：江西省樟树市药都南大道79号邮编</w:t>
      </w:r>
      <w:r>
        <w:rPr>
          <w:rFonts w:hint="eastAsia" w:ascii="宋体" w:hAnsi="宋体"/>
          <w:b/>
          <w:color w:val="000000" w:themeColor="text1"/>
          <w:sz w:val="22"/>
          <w:szCs w:val="22"/>
        </w:rPr>
        <w:t>:</w:t>
      </w:r>
      <w:r>
        <w:rPr>
          <w:b/>
          <w:color w:val="000000" w:themeColor="text1"/>
          <w:sz w:val="22"/>
          <w:szCs w:val="22"/>
        </w:rPr>
        <w:t>331200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(英文)：79 Yaodu South Avenue, Zhangshu City, Jiangxi Province postcode: 331200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91360982767006168Y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0795-2088686</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黄新林</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黄鹤飞</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O：ISO 45001：2018,Q：GB/T19001-2016/ISO9001:2015,E：GB/T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O:监查1,Q:二阶段,E:二阶段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O：天仙牌福寿架（骨灰盒存放架）的生产及其所涉及的相关职业健康安全管理活动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FF0000"/>
          <w:sz w:val="22"/>
          <w:szCs w:val="22"/>
        </w:rPr>
      </w:pPr>
      <w:r>
        <w:rPr>
          <w:rFonts w:hint="eastAsia"/>
          <w:b/>
          <w:color w:val="FF0000"/>
          <w:sz w:val="22"/>
          <w:szCs w:val="22"/>
        </w:rPr>
        <w:t>Q：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w:t>
      </w:r>
    </w:p>
    <w:p>
      <w:pPr>
        <w:pStyle w:val="2"/>
        <w:spacing w:line="400" w:lineRule="exact"/>
        <w:ind w:firstLine="632" w:firstLineChars="286"/>
        <w:rPr>
          <w:b/>
          <w:color w:val="FF0000"/>
          <w:sz w:val="22"/>
          <w:szCs w:val="22"/>
          <w:u w:val="single"/>
        </w:rPr>
      </w:pPr>
      <w:r>
        <w:rPr>
          <w:rFonts w:hint="eastAsia"/>
          <w:b/>
          <w:color w:val="FF0000"/>
          <w:sz w:val="22"/>
          <w:szCs w:val="22"/>
        </w:rPr>
        <w:t>(英文)：The production, sales and after-sales service (return and exchange, complaint handling) of the ashes box storage rack, intelligent ashes box storage rack, non electric intelligent ashes storage rack, Fushou rack and tablet rack; the remote and on-site worship management system of the peace cabinet, the observation platform, the anatomy platform, the ashes box storage rack, the big data cloud management platform of the ashes box storage rack, and the AI Artificial Intelligence Storage System of the ashes box storage rack , blockchain encryption system for the storage rack of the urn, intelligent funeral management system, intelligent temple management system, sales of computer software and hardware, after-sales service (return and exchange, complaint handling)</w:t>
      </w:r>
    </w:p>
    <w:p>
      <w:pPr>
        <w:pStyle w:val="2"/>
        <w:spacing w:line="240" w:lineRule="auto"/>
        <w:ind w:firstLine="0"/>
        <w:rPr>
          <w:b/>
          <w:color w:val="FF0000"/>
          <w:sz w:val="22"/>
          <w:szCs w:val="22"/>
        </w:rPr>
      </w:pPr>
    </w:p>
    <w:p>
      <w:pPr>
        <w:pStyle w:val="2"/>
        <w:spacing w:line="240" w:lineRule="auto"/>
        <w:ind w:firstLine="0"/>
        <w:rPr>
          <w:rFonts w:hint="eastAsia"/>
          <w:b/>
          <w:color w:val="FF0000"/>
          <w:sz w:val="22"/>
          <w:szCs w:val="22"/>
        </w:rPr>
      </w:pPr>
      <w:r>
        <w:rPr>
          <w:rFonts w:hint="eastAsia"/>
          <w:b/>
          <w:color w:val="FF0000"/>
          <w:sz w:val="22"/>
          <w:szCs w:val="22"/>
        </w:rPr>
        <w:t>E：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所涉及场所的相关环境管理活动</w:t>
      </w:r>
      <w:bookmarkEnd w:id="15"/>
    </w:p>
    <w:p>
      <w:pPr>
        <w:pStyle w:val="2"/>
        <w:spacing w:line="400" w:lineRule="exact"/>
        <w:ind w:firstLine="632" w:firstLineChars="286"/>
        <w:rPr>
          <w:b/>
          <w:color w:val="FF0000"/>
          <w:sz w:val="22"/>
          <w:szCs w:val="22"/>
          <w:u w:val="single"/>
        </w:rPr>
      </w:pPr>
      <w:r>
        <w:rPr>
          <w:rFonts w:hint="eastAsia"/>
          <w:b/>
          <w:color w:val="FF0000"/>
          <w:sz w:val="22"/>
          <w:szCs w:val="22"/>
        </w:rPr>
        <w:t>(英文)：The production, sales and after-sales service (return and exchange, complaint handling) of the ashes box storage rack, intelligent ashes box storage rack, non electric intelligent ashes storage rack, Fushou rack and tablet rack; the remote and on-site worship management system of the peace cabinet, the observation platform, the anatomy platform, the ashes box storage rack, the big data cloud management platform of the ashes box storage rack, and the AI Artificial Intelligence Storage System of the ashes box storage rack , the blockchain encryption system for the storage rack of the urn, the intelligent funeral management system, the intelligent temple management system, the sales of computer software and hardware, and the relevant environmental management activities of the places involved in the after-sales service (return and exchange, complaint handling)</w:t>
      </w:r>
    </w:p>
    <w:p>
      <w:pPr>
        <w:pStyle w:val="2"/>
        <w:spacing w:line="240" w:lineRule="auto"/>
        <w:ind w:firstLine="0"/>
        <w:rPr>
          <w:rFonts w:hint="eastAsia"/>
          <w:b/>
          <w:color w:val="FF0000"/>
          <w:sz w:val="22"/>
          <w:szCs w:val="22"/>
        </w:rPr>
      </w:pPr>
    </w:p>
    <w:p>
      <w:pPr>
        <w:pStyle w:val="2"/>
        <w:spacing w:line="240" w:lineRule="auto"/>
        <w:ind w:firstLine="0"/>
        <w:rPr>
          <w:rFonts w:hint="eastAsia"/>
          <w:b/>
          <w:color w:val="FF0000"/>
          <w:sz w:val="22"/>
          <w:szCs w:val="22"/>
        </w:rPr>
      </w:pP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 w:val="22"/>
          <w:szCs w:val="22"/>
        </w:rPr>
        <w:pict>
          <v:shape id="_x0000_s3074" o:spid="_x0000_s3074" o:spt="75" type="#_x0000_t75" style="position:absolute;left:0pt;margin-left:360.65pt;margin-top:7.9pt;height:28.35pt;width:46.15pt;z-index:251660288;mso-width-relative:page;mso-height-relative:page;" filled="f" o:preferrelative="t" stroked="f" coordsize="21600,21600">
            <v:path/>
            <v:fill on="f" focussize="0,0"/>
            <v:stroke on="f" joinstyle="miter"/>
            <v:imagedata r:id="rId5" o:title="文波-1"/>
            <o:lock v:ext="edit" aspectratio="t"/>
          </v:shape>
        </w:pict>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日期：2021-1-12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42FE9"/>
    <w:rsid w:val="00142FE9"/>
    <w:rsid w:val="003E7D18"/>
    <w:rsid w:val="00D85D9D"/>
    <w:rsid w:val="4C6576CF"/>
    <w:rsid w:val="61043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197</Words>
  <Characters>1123</Characters>
  <Lines>9</Lines>
  <Paragraphs>2</Paragraphs>
  <TotalTime>136</TotalTime>
  <ScaleCrop>false</ScaleCrop>
  <LinksUpToDate>false</LinksUpToDate>
  <CharactersWithSpaces>1318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2021-01-10T02:38:59Z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