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sz w:val="20"/>
          <w:szCs w:val="28"/>
          <w:u w:val="single"/>
        </w:rPr>
      </w:pPr>
      <w:r>
        <w:rPr>
          <w:rFonts w:hint="eastAsia" w:asciiTheme="minorEastAsia" w:hAnsiTheme="minorEastAsia"/>
          <w:b/>
          <w:color w:val="000000" w:themeColor="text1"/>
          <w:sz w:val="28"/>
          <w:szCs w:val="28"/>
          <w14:textFill>
            <w14:solidFill>
              <w14:schemeClr w14:val="tx1"/>
            </w14:solidFill>
          </w14:textFill>
        </w:rPr>
        <w:t xml:space="preserve">             </w:t>
      </w:r>
      <w:r>
        <w:rPr>
          <w:rFonts w:hint="eastAsia" w:ascii="Times New Roman" w:hAnsi="Times New Roman" w:cs="Times New Roman"/>
          <w:sz w:val="20"/>
          <w:szCs w:val="28"/>
        </w:rPr>
        <w:t xml:space="preserve">                                                    受理</w:t>
      </w:r>
      <w:r>
        <w:rPr>
          <w:rFonts w:ascii="Times New Roman" w:hAnsi="Times New Roman" w:cs="Times New Roman"/>
          <w:sz w:val="20"/>
          <w:szCs w:val="28"/>
        </w:rPr>
        <w:t>编号</w:t>
      </w:r>
      <w:r>
        <w:rPr>
          <w:rFonts w:hint="eastAsia" w:ascii="Times New Roman" w:hAnsi="Times New Roman" w:cs="Times New Roman"/>
          <w:sz w:val="20"/>
          <w:szCs w:val="28"/>
        </w:rPr>
        <w:t>：</w:t>
      </w:r>
      <w:bookmarkStart w:id="0" w:name="合同编号"/>
      <w:r>
        <w:rPr>
          <w:rFonts w:hint="eastAsia"/>
          <w:szCs w:val="21"/>
          <w:u w:val="single"/>
        </w:rPr>
        <w:t>0141-2018-2020</w:t>
      </w:r>
      <w:bookmarkEnd w:id="0"/>
    </w:p>
    <w:p>
      <w:pPr>
        <w:jc w:val="center"/>
        <w:rPr>
          <w:rFonts w:asciiTheme="minorEastAsia" w:hAnsiTheme="minorEastAsia"/>
          <w:b/>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测量设备溯源</w:t>
      </w:r>
      <w:r>
        <w:rPr>
          <w:rFonts w:hint="eastAsia" w:ascii="Times New Roman" w:hAnsi="Times New Roman" w:eastAsia="宋体" w:cs="Times New Roman"/>
          <w:b/>
          <w:color w:val="000000" w:themeColor="text1"/>
          <w:sz w:val="28"/>
          <w:szCs w:val="28"/>
          <w14:textFill>
            <w14:solidFill>
              <w14:schemeClr w14:val="tx1"/>
            </w14:solidFill>
          </w14:textFill>
        </w:rPr>
        <w:t>抽查</w:t>
      </w:r>
      <w:r>
        <w:rPr>
          <w:rFonts w:hint="eastAsia" w:asciiTheme="minorEastAsia" w:hAnsiTheme="minorEastAsia"/>
          <w:b/>
          <w:color w:val="000000" w:themeColor="text1"/>
          <w:sz w:val="28"/>
          <w:szCs w:val="28"/>
          <w14:textFill>
            <w14:solidFill>
              <w14:schemeClr w14:val="tx1"/>
            </w14:solidFill>
          </w14:textFill>
        </w:rPr>
        <w:t>表</w:t>
      </w:r>
    </w:p>
    <w:tbl>
      <w:tblPr>
        <w:tblStyle w:val="6"/>
        <w:tblpPr w:leftFromText="180" w:rightFromText="180" w:vertAnchor="text" w:horzAnchor="margin" w:tblpXSpec="center" w:tblpY="1220"/>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850"/>
        <w:gridCol w:w="851"/>
        <w:gridCol w:w="708"/>
        <w:gridCol w:w="1134"/>
        <w:gridCol w:w="1560"/>
        <w:gridCol w:w="1417"/>
        <w:gridCol w:w="1134"/>
        <w:gridCol w:w="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555" w:type="dxa"/>
            <w:vAlign w:val="center"/>
          </w:tcPr>
          <w:p>
            <w:pPr>
              <w:rPr>
                <w:sz w:val="18"/>
                <w:szCs w:val="18"/>
              </w:rPr>
            </w:pPr>
            <w:r>
              <w:rPr>
                <w:rFonts w:hint="eastAsia"/>
                <w:sz w:val="18"/>
                <w:szCs w:val="18"/>
              </w:rPr>
              <w:t>企业名称</w:t>
            </w:r>
          </w:p>
        </w:tc>
        <w:tc>
          <w:tcPr>
            <w:tcW w:w="850" w:type="dxa"/>
            <w:vAlign w:val="center"/>
          </w:tcPr>
          <w:p>
            <w:pPr>
              <w:jc w:val="left"/>
              <w:rPr>
                <w:sz w:val="18"/>
                <w:szCs w:val="18"/>
              </w:rPr>
            </w:pPr>
          </w:p>
        </w:tc>
        <w:tc>
          <w:tcPr>
            <w:tcW w:w="4253" w:type="dxa"/>
            <w:gridSpan w:val="4"/>
            <w:vAlign w:val="center"/>
          </w:tcPr>
          <w:p>
            <w:pPr>
              <w:spacing w:line="380" w:lineRule="exact"/>
              <w:rPr>
                <w:sz w:val="18"/>
                <w:szCs w:val="18"/>
              </w:rPr>
            </w:pPr>
            <w:bookmarkStart w:id="1" w:name="组织名称"/>
            <w:r>
              <w:rPr>
                <w:rFonts w:hint="eastAsia" w:ascii="宋体" w:hAnsi="宋体"/>
                <w:szCs w:val="21"/>
              </w:rPr>
              <w:t>上海华杰生态环境工程有限公司</w:t>
            </w:r>
            <w:bookmarkEnd w:id="1"/>
          </w:p>
        </w:tc>
        <w:tc>
          <w:tcPr>
            <w:tcW w:w="1417" w:type="dxa"/>
            <w:vAlign w:val="center"/>
          </w:tcPr>
          <w:p>
            <w:pPr>
              <w:ind w:firstLine="90" w:firstLineChars="50"/>
              <w:rPr>
                <w:sz w:val="18"/>
                <w:szCs w:val="18"/>
              </w:rPr>
            </w:pPr>
            <w:r>
              <w:rPr>
                <w:rFonts w:hint="eastAsia" w:ascii="宋体" w:hAnsi="宋体" w:eastAsia="宋体" w:cs="Times New Roman"/>
                <w:sz w:val="18"/>
                <w:szCs w:val="18"/>
              </w:rPr>
              <w:t>审核</w:t>
            </w:r>
            <w:r>
              <w:rPr>
                <w:rFonts w:hint="eastAsia" w:ascii="Times New Roman" w:hAnsi="Times New Roman" w:eastAsia="宋体" w:cs="Times New Roman"/>
                <w:sz w:val="18"/>
                <w:szCs w:val="18"/>
              </w:rPr>
              <w:t>员</w:t>
            </w:r>
          </w:p>
        </w:tc>
        <w:tc>
          <w:tcPr>
            <w:tcW w:w="1521" w:type="dxa"/>
            <w:gridSpan w:val="2"/>
            <w:vAlign w:val="center"/>
          </w:tcPr>
          <w:p>
            <w:pPr>
              <w:jc w:val="center"/>
              <w:rPr>
                <w:sz w:val="18"/>
                <w:szCs w:val="18"/>
              </w:rPr>
            </w:pPr>
            <w:r>
              <w:rPr>
                <w:rFonts w:hint="eastAsia"/>
                <w:sz w:val="18"/>
                <w:szCs w:val="18"/>
              </w:rPr>
              <w:t>李政阳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555" w:type="dxa"/>
            <w:vAlign w:val="center"/>
          </w:tcPr>
          <w:p>
            <w:pPr>
              <w:jc w:val="center"/>
              <w:rPr>
                <w:sz w:val="18"/>
                <w:szCs w:val="18"/>
              </w:rPr>
            </w:pPr>
            <w:r>
              <w:rPr>
                <w:rFonts w:hint="eastAsia"/>
                <w:sz w:val="18"/>
                <w:szCs w:val="18"/>
              </w:rPr>
              <w:t>部门</w:t>
            </w:r>
          </w:p>
        </w:tc>
        <w:tc>
          <w:tcPr>
            <w:tcW w:w="850" w:type="dxa"/>
            <w:vAlign w:val="center"/>
          </w:tcPr>
          <w:p>
            <w:pPr>
              <w:jc w:val="center"/>
              <w:rPr>
                <w:sz w:val="18"/>
                <w:szCs w:val="18"/>
              </w:rPr>
            </w:pPr>
            <w:r>
              <w:rPr>
                <w:rFonts w:hint="eastAsia"/>
                <w:sz w:val="18"/>
                <w:szCs w:val="18"/>
              </w:rPr>
              <w:t>测量设备</w:t>
            </w:r>
          </w:p>
          <w:p>
            <w:pPr>
              <w:jc w:val="center"/>
              <w:rPr>
                <w:sz w:val="18"/>
                <w:szCs w:val="18"/>
              </w:rPr>
            </w:pPr>
            <w:r>
              <w:rPr>
                <w:rFonts w:hint="eastAsia"/>
                <w:sz w:val="18"/>
                <w:szCs w:val="18"/>
              </w:rPr>
              <w:t>名称</w:t>
            </w:r>
          </w:p>
        </w:tc>
        <w:tc>
          <w:tcPr>
            <w:tcW w:w="851" w:type="dxa"/>
            <w:vAlign w:val="center"/>
          </w:tcPr>
          <w:p>
            <w:pPr>
              <w:jc w:val="center"/>
              <w:rPr>
                <w:sz w:val="18"/>
                <w:szCs w:val="18"/>
              </w:rPr>
            </w:pPr>
            <w:r>
              <w:rPr>
                <w:rFonts w:hint="eastAsia"/>
                <w:sz w:val="18"/>
                <w:szCs w:val="18"/>
              </w:rPr>
              <w:t>测量设备编号</w:t>
            </w:r>
          </w:p>
        </w:tc>
        <w:tc>
          <w:tcPr>
            <w:tcW w:w="708" w:type="dxa"/>
            <w:vAlign w:val="center"/>
          </w:tcPr>
          <w:p>
            <w:pPr>
              <w:jc w:val="center"/>
              <w:rPr>
                <w:sz w:val="18"/>
                <w:szCs w:val="18"/>
              </w:rPr>
            </w:pPr>
            <w:r>
              <w:rPr>
                <w:rFonts w:hint="eastAsia"/>
                <w:sz w:val="18"/>
                <w:szCs w:val="18"/>
              </w:rPr>
              <w:t>型号</w:t>
            </w:r>
          </w:p>
          <w:p>
            <w:pPr>
              <w:jc w:val="center"/>
              <w:rPr>
                <w:sz w:val="18"/>
                <w:szCs w:val="18"/>
              </w:rPr>
            </w:pPr>
            <w:r>
              <w:rPr>
                <w:rFonts w:hint="eastAsia"/>
                <w:sz w:val="18"/>
                <w:szCs w:val="18"/>
              </w:rPr>
              <w:t>规格</w:t>
            </w:r>
          </w:p>
        </w:tc>
        <w:tc>
          <w:tcPr>
            <w:tcW w:w="1134" w:type="dxa"/>
            <w:vAlign w:val="center"/>
          </w:tcPr>
          <w:p>
            <w:pPr>
              <w:jc w:val="center"/>
              <w:rPr>
                <w:sz w:val="18"/>
                <w:szCs w:val="18"/>
              </w:rPr>
            </w:pPr>
            <w:r>
              <w:rPr>
                <w:rFonts w:hint="eastAsia"/>
                <w:sz w:val="18"/>
                <w:szCs w:val="18"/>
              </w:rPr>
              <w:t>测量设备</w:t>
            </w:r>
          </w:p>
          <w:p>
            <w:pPr>
              <w:jc w:val="center"/>
              <w:rPr>
                <w:sz w:val="18"/>
                <w:szCs w:val="18"/>
              </w:rPr>
            </w:pPr>
            <w:r>
              <w:rPr>
                <w:rFonts w:hint="eastAsia"/>
                <w:sz w:val="18"/>
                <w:szCs w:val="18"/>
              </w:rPr>
              <w:t>准确度等级</w:t>
            </w:r>
          </w:p>
        </w:tc>
        <w:tc>
          <w:tcPr>
            <w:tcW w:w="1560" w:type="dxa"/>
            <w:vAlign w:val="center"/>
          </w:tcPr>
          <w:p>
            <w:pPr>
              <w:jc w:val="center"/>
              <w:rPr>
                <w:sz w:val="18"/>
                <w:szCs w:val="18"/>
              </w:rPr>
            </w:pPr>
            <w:r>
              <w:rPr>
                <w:rFonts w:hint="eastAsia"/>
                <w:sz w:val="18"/>
                <w:szCs w:val="18"/>
              </w:rPr>
              <w:t>测量标准置</w:t>
            </w:r>
          </w:p>
          <w:p>
            <w:pPr>
              <w:jc w:val="center"/>
              <w:rPr>
                <w:sz w:val="18"/>
                <w:szCs w:val="18"/>
              </w:rPr>
            </w:pPr>
            <w:r>
              <w:rPr>
                <w:rFonts w:hint="eastAsia"/>
                <w:sz w:val="18"/>
                <w:szCs w:val="18"/>
              </w:rPr>
              <w:t>准确度等级</w:t>
            </w:r>
          </w:p>
        </w:tc>
        <w:tc>
          <w:tcPr>
            <w:tcW w:w="1417" w:type="dxa"/>
            <w:vAlign w:val="center"/>
          </w:tcPr>
          <w:p>
            <w:pPr>
              <w:jc w:val="center"/>
              <w:rPr>
                <w:sz w:val="18"/>
                <w:szCs w:val="18"/>
              </w:rPr>
            </w:pPr>
            <w:r>
              <w:rPr>
                <w:rFonts w:hint="eastAsia"/>
                <w:sz w:val="18"/>
                <w:szCs w:val="18"/>
              </w:rPr>
              <w:t>检定/校准机构</w:t>
            </w:r>
          </w:p>
        </w:tc>
        <w:tc>
          <w:tcPr>
            <w:tcW w:w="1134" w:type="dxa"/>
            <w:vAlign w:val="center"/>
          </w:tcPr>
          <w:p>
            <w:pPr>
              <w:jc w:val="center"/>
              <w:rPr>
                <w:sz w:val="18"/>
                <w:szCs w:val="18"/>
              </w:rPr>
            </w:pPr>
            <w:r>
              <w:rPr>
                <w:rFonts w:hint="eastAsia"/>
                <w:sz w:val="18"/>
                <w:szCs w:val="18"/>
              </w:rPr>
              <w:t>检定/校准日期</w:t>
            </w:r>
          </w:p>
        </w:tc>
        <w:tc>
          <w:tcPr>
            <w:tcW w:w="387" w:type="dxa"/>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55" w:type="dxa"/>
            <w:vAlign w:val="center"/>
          </w:tcPr>
          <w:p>
            <w:pPr>
              <w:jc w:val="center"/>
              <w:rPr>
                <w:sz w:val="18"/>
                <w:szCs w:val="18"/>
              </w:rPr>
            </w:pPr>
            <w:r>
              <w:rPr>
                <w:rFonts w:hint="eastAsia" w:ascii="宋体" w:hAnsi="宋体"/>
                <w:szCs w:val="21"/>
              </w:rPr>
              <w:t>生产部</w:t>
            </w:r>
          </w:p>
        </w:tc>
        <w:tc>
          <w:tcPr>
            <w:tcW w:w="850" w:type="dxa"/>
            <w:vAlign w:val="center"/>
          </w:tcPr>
          <w:p>
            <w:pPr>
              <w:jc w:val="center"/>
              <w:rPr>
                <w:sz w:val="18"/>
                <w:szCs w:val="18"/>
              </w:rPr>
            </w:pPr>
            <w:r>
              <w:rPr>
                <w:rFonts w:hint="eastAsia"/>
                <w:sz w:val="18"/>
                <w:szCs w:val="18"/>
              </w:rPr>
              <w:t>钢卷尺</w:t>
            </w:r>
          </w:p>
        </w:tc>
        <w:tc>
          <w:tcPr>
            <w:tcW w:w="851" w:type="dxa"/>
            <w:vAlign w:val="center"/>
          </w:tcPr>
          <w:p>
            <w:pPr>
              <w:jc w:val="center"/>
              <w:rPr>
                <w:sz w:val="18"/>
                <w:szCs w:val="18"/>
              </w:rPr>
            </w:pPr>
            <w:r>
              <w:rPr>
                <w:sz w:val="18"/>
                <w:szCs w:val="18"/>
              </w:rPr>
              <w:t>LS10001</w:t>
            </w:r>
          </w:p>
        </w:tc>
        <w:tc>
          <w:tcPr>
            <w:tcW w:w="708" w:type="dxa"/>
            <w:vAlign w:val="center"/>
          </w:tcPr>
          <w:p>
            <w:pPr>
              <w:jc w:val="center"/>
              <w:rPr>
                <w:sz w:val="18"/>
                <w:szCs w:val="18"/>
              </w:rPr>
            </w:pPr>
            <w:r>
              <w:rPr>
                <w:rFonts w:hint="eastAsia"/>
                <w:sz w:val="18"/>
                <w:szCs w:val="18"/>
              </w:rPr>
              <w:t>1</w:t>
            </w:r>
            <w:r>
              <w:rPr>
                <w:sz w:val="18"/>
                <w:szCs w:val="18"/>
              </w:rPr>
              <w:t>0m</w:t>
            </w:r>
          </w:p>
        </w:tc>
        <w:tc>
          <w:tcPr>
            <w:tcW w:w="1134" w:type="dxa"/>
            <w:vAlign w:val="center"/>
          </w:tcPr>
          <w:p>
            <w:pPr>
              <w:jc w:val="center"/>
              <w:rPr>
                <w:sz w:val="18"/>
                <w:szCs w:val="18"/>
              </w:rPr>
            </w:pPr>
            <w:r>
              <w:rPr>
                <w:rFonts w:hint="eastAsia"/>
                <w:sz w:val="18"/>
                <w:szCs w:val="18"/>
              </w:rPr>
              <w:t>±（0.3+0.2</w:t>
            </w:r>
            <w:r>
              <w:rPr>
                <w:sz w:val="18"/>
                <w:szCs w:val="18"/>
              </w:rPr>
              <w:t>L</w:t>
            </w:r>
            <w:r>
              <w:rPr>
                <w:rFonts w:hint="eastAsia"/>
                <w:sz w:val="18"/>
                <w:szCs w:val="18"/>
              </w:rPr>
              <w:t>）mm</w:t>
            </w:r>
          </w:p>
        </w:tc>
        <w:tc>
          <w:tcPr>
            <w:tcW w:w="1560" w:type="dxa"/>
            <w:vAlign w:val="center"/>
          </w:tcPr>
          <w:p>
            <w:pPr>
              <w:jc w:val="center"/>
              <w:rPr>
                <w:sz w:val="18"/>
                <w:szCs w:val="18"/>
              </w:rPr>
            </w:pPr>
            <w:r>
              <w:rPr>
                <w:rFonts w:hint="eastAsia"/>
                <w:sz w:val="18"/>
                <w:szCs w:val="18"/>
              </w:rPr>
              <w:t>标准钢卷尺：M</w:t>
            </w:r>
            <w:r>
              <w:rPr>
                <w:sz w:val="18"/>
                <w:szCs w:val="18"/>
              </w:rPr>
              <w:t>PE:(:</w:t>
            </w:r>
            <w:r>
              <w:rPr>
                <w:rFonts w:hint="eastAsia"/>
                <w:sz w:val="18"/>
                <w:szCs w:val="18"/>
              </w:rPr>
              <w:t>±0.03+0.03</w:t>
            </w:r>
            <w:r>
              <w:rPr>
                <w:sz w:val="18"/>
                <w:szCs w:val="18"/>
              </w:rPr>
              <w:t>L</w:t>
            </w:r>
            <w:r>
              <w:rPr>
                <w:rFonts w:hint="eastAsia"/>
                <w:sz w:val="18"/>
                <w:szCs w:val="18"/>
              </w:rPr>
              <w:t>)</w:t>
            </w:r>
            <w:r>
              <w:rPr>
                <w:sz w:val="18"/>
                <w:szCs w:val="18"/>
              </w:rPr>
              <w:t>mm</w:t>
            </w:r>
          </w:p>
        </w:tc>
        <w:tc>
          <w:tcPr>
            <w:tcW w:w="1417" w:type="dxa"/>
            <w:vAlign w:val="center"/>
          </w:tcPr>
          <w:p>
            <w:pPr>
              <w:jc w:val="center"/>
              <w:rPr>
                <w:sz w:val="18"/>
                <w:szCs w:val="18"/>
              </w:rPr>
            </w:pPr>
            <w:r>
              <w:rPr>
                <w:rFonts w:hint="eastAsia"/>
                <w:sz w:val="18"/>
                <w:szCs w:val="18"/>
              </w:rPr>
              <w:t>上海市奉贤区计量检定所</w:t>
            </w:r>
          </w:p>
        </w:tc>
        <w:tc>
          <w:tcPr>
            <w:tcW w:w="1134" w:type="dxa"/>
            <w:vAlign w:val="center"/>
          </w:tcPr>
          <w:p>
            <w:pPr>
              <w:jc w:val="center"/>
              <w:rPr>
                <w:sz w:val="18"/>
                <w:szCs w:val="18"/>
              </w:rPr>
            </w:pPr>
            <w:r>
              <w:rPr>
                <w:rFonts w:hint="eastAsia"/>
                <w:sz w:val="18"/>
                <w:szCs w:val="18"/>
              </w:rPr>
              <w:t>2020.11.11</w:t>
            </w:r>
          </w:p>
        </w:tc>
        <w:tc>
          <w:tcPr>
            <w:tcW w:w="387" w:type="dxa"/>
          </w:tcPr>
          <w:p>
            <w:pPr>
              <w:jc w:val="center"/>
              <w:rPr>
                <w:rFonts w:ascii="宋体" w:hAnsi="宋体"/>
                <w:sz w:val="18"/>
                <w:szCs w:val="18"/>
              </w:rPr>
            </w:pPr>
          </w:p>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55" w:type="dxa"/>
            <w:vAlign w:val="center"/>
          </w:tcPr>
          <w:p>
            <w:pPr>
              <w:jc w:val="center"/>
              <w:rPr>
                <w:sz w:val="18"/>
                <w:szCs w:val="18"/>
              </w:rPr>
            </w:pPr>
            <w:r>
              <w:rPr>
                <w:rFonts w:hint="eastAsia" w:ascii="宋体" w:hAnsi="宋体"/>
                <w:szCs w:val="21"/>
              </w:rPr>
              <w:t>生产部</w:t>
            </w:r>
          </w:p>
        </w:tc>
        <w:tc>
          <w:tcPr>
            <w:tcW w:w="850" w:type="dxa"/>
            <w:vAlign w:val="center"/>
          </w:tcPr>
          <w:p>
            <w:pPr>
              <w:jc w:val="center"/>
              <w:rPr>
                <w:sz w:val="18"/>
                <w:szCs w:val="18"/>
              </w:rPr>
            </w:pPr>
            <w:r>
              <w:rPr>
                <w:rFonts w:hint="eastAsia"/>
                <w:sz w:val="18"/>
                <w:szCs w:val="18"/>
              </w:rPr>
              <w:t>钢卷尺</w:t>
            </w:r>
          </w:p>
        </w:tc>
        <w:tc>
          <w:tcPr>
            <w:tcW w:w="851" w:type="dxa"/>
            <w:vAlign w:val="center"/>
          </w:tcPr>
          <w:p>
            <w:pPr>
              <w:jc w:val="center"/>
              <w:rPr>
                <w:sz w:val="18"/>
                <w:szCs w:val="18"/>
              </w:rPr>
            </w:pPr>
            <w:r>
              <w:rPr>
                <w:sz w:val="18"/>
                <w:szCs w:val="18"/>
              </w:rPr>
              <w:t>LS05001</w:t>
            </w:r>
          </w:p>
        </w:tc>
        <w:tc>
          <w:tcPr>
            <w:tcW w:w="708" w:type="dxa"/>
            <w:vAlign w:val="center"/>
          </w:tcPr>
          <w:p>
            <w:pPr>
              <w:ind w:firstLine="90" w:firstLineChars="50"/>
              <w:rPr>
                <w:sz w:val="18"/>
                <w:szCs w:val="18"/>
              </w:rPr>
            </w:pPr>
            <w:r>
              <w:rPr>
                <w:rFonts w:hint="eastAsia"/>
                <w:sz w:val="18"/>
                <w:szCs w:val="18"/>
              </w:rPr>
              <w:t>5</w:t>
            </w:r>
            <w:r>
              <w:rPr>
                <w:sz w:val="18"/>
                <w:szCs w:val="18"/>
              </w:rPr>
              <w:t>m</w:t>
            </w:r>
          </w:p>
        </w:tc>
        <w:tc>
          <w:tcPr>
            <w:tcW w:w="1134" w:type="dxa"/>
            <w:vAlign w:val="center"/>
          </w:tcPr>
          <w:p>
            <w:pPr>
              <w:jc w:val="center"/>
              <w:rPr>
                <w:sz w:val="18"/>
                <w:szCs w:val="18"/>
              </w:rPr>
            </w:pPr>
            <w:r>
              <w:rPr>
                <w:rFonts w:hint="eastAsia"/>
                <w:sz w:val="18"/>
                <w:szCs w:val="18"/>
              </w:rPr>
              <w:t>±（0.3+0.2</w:t>
            </w:r>
            <w:r>
              <w:rPr>
                <w:sz w:val="18"/>
                <w:szCs w:val="18"/>
              </w:rPr>
              <w:t>L</w:t>
            </w:r>
            <w:r>
              <w:rPr>
                <w:rFonts w:hint="eastAsia"/>
                <w:sz w:val="18"/>
                <w:szCs w:val="18"/>
              </w:rPr>
              <w:t>）mm</w:t>
            </w:r>
          </w:p>
        </w:tc>
        <w:tc>
          <w:tcPr>
            <w:tcW w:w="1560" w:type="dxa"/>
            <w:vAlign w:val="center"/>
          </w:tcPr>
          <w:p>
            <w:pPr>
              <w:jc w:val="center"/>
              <w:rPr>
                <w:sz w:val="18"/>
                <w:szCs w:val="18"/>
              </w:rPr>
            </w:pPr>
            <w:r>
              <w:rPr>
                <w:rFonts w:hint="eastAsia"/>
                <w:sz w:val="18"/>
                <w:szCs w:val="18"/>
              </w:rPr>
              <w:t>标准钢卷尺：M</w:t>
            </w:r>
            <w:r>
              <w:rPr>
                <w:sz w:val="18"/>
                <w:szCs w:val="18"/>
              </w:rPr>
              <w:t>PE:(:</w:t>
            </w:r>
            <w:r>
              <w:rPr>
                <w:rFonts w:hint="eastAsia"/>
                <w:sz w:val="18"/>
                <w:szCs w:val="18"/>
              </w:rPr>
              <w:t>±0.03+0.03</w:t>
            </w:r>
            <w:r>
              <w:rPr>
                <w:sz w:val="18"/>
                <w:szCs w:val="18"/>
              </w:rPr>
              <w:t>L</w:t>
            </w:r>
            <w:r>
              <w:rPr>
                <w:rFonts w:hint="eastAsia"/>
                <w:sz w:val="18"/>
                <w:szCs w:val="18"/>
              </w:rPr>
              <w:t>)</w:t>
            </w:r>
            <w:r>
              <w:rPr>
                <w:sz w:val="18"/>
                <w:szCs w:val="18"/>
              </w:rPr>
              <w:t>mm</w:t>
            </w:r>
          </w:p>
        </w:tc>
        <w:tc>
          <w:tcPr>
            <w:tcW w:w="1417" w:type="dxa"/>
            <w:vAlign w:val="center"/>
          </w:tcPr>
          <w:p>
            <w:pPr>
              <w:jc w:val="center"/>
              <w:rPr>
                <w:sz w:val="18"/>
                <w:szCs w:val="18"/>
              </w:rPr>
            </w:pPr>
            <w:r>
              <w:rPr>
                <w:rFonts w:hint="eastAsia"/>
                <w:sz w:val="18"/>
                <w:szCs w:val="18"/>
              </w:rPr>
              <w:t>上海市奉贤区计量检定所</w:t>
            </w:r>
          </w:p>
        </w:tc>
        <w:tc>
          <w:tcPr>
            <w:tcW w:w="1134" w:type="dxa"/>
            <w:vAlign w:val="center"/>
          </w:tcPr>
          <w:p>
            <w:pPr>
              <w:jc w:val="center"/>
              <w:rPr>
                <w:sz w:val="18"/>
                <w:szCs w:val="18"/>
              </w:rPr>
            </w:pPr>
            <w:r>
              <w:rPr>
                <w:rFonts w:hint="eastAsia"/>
                <w:sz w:val="18"/>
                <w:szCs w:val="18"/>
              </w:rPr>
              <w:t>2020.11.11</w:t>
            </w:r>
          </w:p>
        </w:tc>
        <w:tc>
          <w:tcPr>
            <w:tcW w:w="387" w:type="dxa"/>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555" w:type="dxa"/>
            <w:vAlign w:val="center"/>
          </w:tcPr>
          <w:p>
            <w:pPr>
              <w:jc w:val="center"/>
              <w:rPr>
                <w:sz w:val="18"/>
                <w:szCs w:val="18"/>
              </w:rPr>
            </w:pPr>
            <w:r>
              <w:rPr>
                <w:rFonts w:hint="eastAsia" w:ascii="宋体" w:hAnsi="宋体"/>
                <w:szCs w:val="21"/>
              </w:rPr>
              <w:t>生产部</w:t>
            </w:r>
          </w:p>
        </w:tc>
        <w:tc>
          <w:tcPr>
            <w:tcW w:w="850" w:type="dxa"/>
            <w:vAlign w:val="center"/>
          </w:tcPr>
          <w:p>
            <w:pPr>
              <w:jc w:val="center"/>
              <w:rPr>
                <w:sz w:val="18"/>
                <w:szCs w:val="18"/>
              </w:rPr>
            </w:pPr>
            <w:r>
              <w:rPr>
                <w:rFonts w:hint="eastAsia"/>
                <w:sz w:val="18"/>
                <w:szCs w:val="18"/>
              </w:rPr>
              <w:t>钢卷尺</w:t>
            </w:r>
          </w:p>
        </w:tc>
        <w:tc>
          <w:tcPr>
            <w:tcW w:w="851" w:type="dxa"/>
            <w:vAlign w:val="center"/>
          </w:tcPr>
          <w:p>
            <w:pPr>
              <w:jc w:val="center"/>
              <w:rPr>
                <w:sz w:val="18"/>
                <w:szCs w:val="18"/>
              </w:rPr>
            </w:pPr>
            <w:r>
              <w:rPr>
                <w:sz w:val="18"/>
                <w:szCs w:val="18"/>
              </w:rPr>
              <w:t>LS03001</w:t>
            </w:r>
          </w:p>
        </w:tc>
        <w:tc>
          <w:tcPr>
            <w:tcW w:w="708" w:type="dxa"/>
            <w:vAlign w:val="center"/>
          </w:tcPr>
          <w:p>
            <w:pPr>
              <w:jc w:val="center"/>
              <w:rPr>
                <w:sz w:val="18"/>
                <w:szCs w:val="18"/>
              </w:rPr>
            </w:pPr>
            <w:r>
              <w:rPr>
                <w:rFonts w:hint="eastAsia"/>
                <w:sz w:val="18"/>
                <w:szCs w:val="18"/>
              </w:rPr>
              <w:t>3</w:t>
            </w:r>
            <w:r>
              <w:rPr>
                <w:sz w:val="18"/>
                <w:szCs w:val="18"/>
              </w:rPr>
              <w:t>m</w:t>
            </w:r>
          </w:p>
        </w:tc>
        <w:tc>
          <w:tcPr>
            <w:tcW w:w="1134" w:type="dxa"/>
            <w:vAlign w:val="center"/>
          </w:tcPr>
          <w:p>
            <w:pPr>
              <w:jc w:val="center"/>
              <w:rPr>
                <w:sz w:val="18"/>
                <w:szCs w:val="18"/>
              </w:rPr>
            </w:pPr>
            <w:r>
              <w:rPr>
                <w:rFonts w:hint="eastAsia"/>
                <w:sz w:val="18"/>
                <w:szCs w:val="18"/>
              </w:rPr>
              <w:t>±（0.3+0.2</w:t>
            </w:r>
            <w:r>
              <w:rPr>
                <w:sz w:val="18"/>
                <w:szCs w:val="18"/>
              </w:rPr>
              <w:t>L</w:t>
            </w:r>
            <w:r>
              <w:rPr>
                <w:rFonts w:hint="eastAsia"/>
                <w:sz w:val="18"/>
                <w:szCs w:val="18"/>
              </w:rPr>
              <w:t>）mm</w:t>
            </w:r>
          </w:p>
        </w:tc>
        <w:tc>
          <w:tcPr>
            <w:tcW w:w="1560" w:type="dxa"/>
            <w:vAlign w:val="center"/>
          </w:tcPr>
          <w:p>
            <w:pPr>
              <w:jc w:val="center"/>
              <w:rPr>
                <w:sz w:val="18"/>
                <w:szCs w:val="18"/>
              </w:rPr>
            </w:pPr>
            <w:r>
              <w:rPr>
                <w:rFonts w:hint="eastAsia"/>
                <w:sz w:val="18"/>
                <w:szCs w:val="18"/>
              </w:rPr>
              <w:t>标准钢卷尺：M</w:t>
            </w:r>
            <w:r>
              <w:rPr>
                <w:sz w:val="18"/>
                <w:szCs w:val="18"/>
              </w:rPr>
              <w:t>PE:(:</w:t>
            </w:r>
            <w:r>
              <w:rPr>
                <w:rFonts w:hint="eastAsia"/>
                <w:sz w:val="18"/>
                <w:szCs w:val="18"/>
              </w:rPr>
              <w:t>±0.03+0.03</w:t>
            </w:r>
            <w:r>
              <w:rPr>
                <w:sz w:val="18"/>
                <w:szCs w:val="18"/>
              </w:rPr>
              <w:t>L</w:t>
            </w:r>
            <w:r>
              <w:rPr>
                <w:rFonts w:hint="eastAsia"/>
                <w:sz w:val="18"/>
                <w:szCs w:val="18"/>
              </w:rPr>
              <w:t>)</w:t>
            </w:r>
            <w:r>
              <w:rPr>
                <w:sz w:val="18"/>
                <w:szCs w:val="18"/>
              </w:rPr>
              <w:t>mm</w:t>
            </w:r>
          </w:p>
        </w:tc>
        <w:tc>
          <w:tcPr>
            <w:tcW w:w="1417" w:type="dxa"/>
            <w:vAlign w:val="center"/>
          </w:tcPr>
          <w:p>
            <w:pPr>
              <w:jc w:val="center"/>
              <w:rPr>
                <w:sz w:val="18"/>
                <w:szCs w:val="18"/>
              </w:rPr>
            </w:pPr>
            <w:r>
              <w:rPr>
                <w:rFonts w:hint="eastAsia"/>
                <w:sz w:val="18"/>
                <w:szCs w:val="18"/>
              </w:rPr>
              <w:t>上海市奉贤区计量检定所</w:t>
            </w:r>
          </w:p>
        </w:tc>
        <w:tc>
          <w:tcPr>
            <w:tcW w:w="1134" w:type="dxa"/>
            <w:vAlign w:val="center"/>
          </w:tcPr>
          <w:p>
            <w:pPr>
              <w:jc w:val="center"/>
              <w:rPr>
                <w:sz w:val="18"/>
                <w:szCs w:val="18"/>
              </w:rPr>
            </w:pPr>
            <w:r>
              <w:rPr>
                <w:rFonts w:hint="eastAsia"/>
                <w:sz w:val="18"/>
                <w:szCs w:val="18"/>
              </w:rPr>
              <w:t>2020.11.11</w:t>
            </w:r>
          </w:p>
        </w:tc>
        <w:tc>
          <w:tcPr>
            <w:tcW w:w="387" w:type="dxa"/>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555" w:type="dxa"/>
            <w:vAlign w:val="center"/>
          </w:tcPr>
          <w:p>
            <w:pPr>
              <w:jc w:val="center"/>
              <w:rPr>
                <w:sz w:val="18"/>
                <w:szCs w:val="18"/>
              </w:rPr>
            </w:pPr>
            <w:r>
              <w:rPr>
                <w:rFonts w:hint="eastAsia" w:ascii="宋体" w:hAnsi="宋体"/>
                <w:szCs w:val="21"/>
              </w:rPr>
              <w:t>生产部</w:t>
            </w:r>
          </w:p>
        </w:tc>
        <w:tc>
          <w:tcPr>
            <w:tcW w:w="850" w:type="dxa"/>
            <w:vAlign w:val="center"/>
          </w:tcPr>
          <w:p>
            <w:pPr>
              <w:jc w:val="center"/>
              <w:rPr>
                <w:sz w:val="18"/>
                <w:szCs w:val="18"/>
              </w:rPr>
            </w:pPr>
            <w:r>
              <w:rPr>
                <w:rFonts w:hint="eastAsia"/>
                <w:sz w:val="18"/>
                <w:szCs w:val="18"/>
              </w:rPr>
              <w:t>游标卡尺</w:t>
            </w:r>
          </w:p>
        </w:tc>
        <w:tc>
          <w:tcPr>
            <w:tcW w:w="851" w:type="dxa"/>
            <w:vAlign w:val="center"/>
          </w:tcPr>
          <w:p>
            <w:pPr>
              <w:jc w:val="center"/>
              <w:rPr>
                <w:sz w:val="18"/>
                <w:szCs w:val="18"/>
              </w:rPr>
            </w:pPr>
            <w:r>
              <w:rPr>
                <w:sz w:val="18"/>
                <w:szCs w:val="18"/>
              </w:rPr>
              <w:t>FA700876</w:t>
            </w:r>
          </w:p>
        </w:tc>
        <w:tc>
          <w:tcPr>
            <w:tcW w:w="708" w:type="dxa"/>
            <w:vAlign w:val="center"/>
          </w:tcPr>
          <w:p>
            <w:pPr>
              <w:jc w:val="center"/>
              <w:rPr>
                <w:sz w:val="18"/>
                <w:szCs w:val="18"/>
              </w:rPr>
            </w:pPr>
            <w:r>
              <w:rPr>
                <w:rFonts w:hint="eastAsia"/>
                <w:sz w:val="18"/>
                <w:szCs w:val="18"/>
              </w:rPr>
              <w:t>（0-200）</w:t>
            </w:r>
            <w:r>
              <w:rPr>
                <w:sz w:val="18"/>
                <w:szCs w:val="18"/>
              </w:rPr>
              <w:t>mm</w:t>
            </w:r>
          </w:p>
        </w:tc>
        <w:tc>
          <w:tcPr>
            <w:tcW w:w="1134" w:type="dxa"/>
            <w:vAlign w:val="center"/>
          </w:tcPr>
          <w:p>
            <w:pPr>
              <w:jc w:val="center"/>
              <w:rPr>
                <w:sz w:val="18"/>
                <w:szCs w:val="18"/>
              </w:rPr>
            </w:pPr>
            <w:r>
              <w:rPr>
                <w:rFonts w:hint="eastAsia"/>
                <w:sz w:val="18"/>
                <w:szCs w:val="18"/>
              </w:rPr>
              <w:t>±</w:t>
            </w:r>
            <w:r>
              <w:rPr>
                <w:sz w:val="18"/>
                <w:szCs w:val="18"/>
              </w:rPr>
              <w:t>0.02mm</w:t>
            </w:r>
          </w:p>
        </w:tc>
        <w:tc>
          <w:tcPr>
            <w:tcW w:w="1560" w:type="dxa"/>
            <w:vAlign w:val="center"/>
          </w:tcPr>
          <w:p>
            <w:pPr>
              <w:jc w:val="center"/>
              <w:rPr>
                <w:sz w:val="18"/>
                <w:szCs w:val="18"/>
              </w:rPr>
            </w:pPr>
            <w:r>
              <w:rPr>
                <w:rFonts w:hint="eastAsia"/>
                <w:sz w:val="18"/>
                <w:szCs w:val="18"/>
              </w:rPr>
              <w:t>量块：4等</w:t>
            </w:r>
          </w:p>
        </w:tc>
        <w:tc>
          <w:tcPr>
            <w:tcW w:w="1417" w:type="dxa"/>
            <w:vAlign w:val="center"/>
          </w:tcPr>
          <w:p>
            <w:pPr>
              <w:jc w:val="center"/>
              <w:rPr>
                <w:sz w:val="18"/>
                <w:szCs w:val="18"/>
              </w:rPr>
            </w:pPr>
            <w:r>
              <w:rPr>
                <w:rFonts w:hint="eastAsia"/>
                <w:sz w:val="18"/>
                <w:szCs w:val="18"/>
              </w:rPr>
              <w:t>东方美谷检验检测有限公司</w:t>
            </w:r>
          </w:p>
        </w:tc>
        <w:tc>
          <w:tcPr>
            <w:tcW w:w="1134" w:type="dxa"/>
            <w:vAlign w:val="center"/>
          </w:tcPr>
          <w:p>
            <w:pPr>
              <w:rPr>
                <w:sz w:val="18"/>
                <w:szCs w:val="18"/>
              </w:rPr>
            </w:pPr>
            <w:r>
              <w:rPr>
                <w:rFonts w:hint="eastAsia"/>
                <w:sz w:val="18"/>
                <w:szCs w:val="18"/>
              </w:rPr>
              <w:t>2020.11.11</w:t>
            </w:r>
          </w:p>
        </w:tc>
        <w:tc>
          <w:tcPr>
            <w:tcW w:w="387" w:type="dxa"/>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555" w:type="dxa"/>
            <w:vAlign w:val="center"/>
          </w:tcPr>
          <w:p>
            <w:pPr>
              <w:jc w:val="center"/>
              <w:rPr>
                <w:rFonts w:hint="eastAsia" w:ascii="宋体" w:hAnsi="宋体"/>
                <w:szCs w:val="21"/>
              </w:rPr>
            </w:pPr>
            <w:r>
              <w:rPr>
                <w:rFonts w:hint="eastAsia" w:ascii="宋体" w:hAnsi="宋体"/>
                <w:szCs w:val="21"/>
              </w:rPr>
              <w:t>生产部</w:t>
            </w:r>
          </w:p>
        </w:tc>
        <w:tc>
          <w:tcPr>
            <w:tcW w:w="850" w:type="dxa"/>
            <w:vAlign w:val="center"/>
          </w:tcPr>
          <w:p>
            <w:pPr>
              <w:jc w:val="center"/>
              <w:rPr>
                <w:rFonts w:hint="eastAsia"/>
                <w:sz w:val="18"/>
                <w:szCs w:val="18"/>
              </w:rPr>
            </w:pPr>
            <w:r>
              <w:rPr>
                <w:rFonts w:hint="eastAsia"/>
                <w:sz w:val="18"/>
                <w:szCs w:val="18"/>
              </w:rPr>
              <w:t>兆欧表</w:t>
            </w:r>
          </w:p>
        </w:tc>
        <w:tc>
          <w:tcPr>
            <w:tcW w:w="851" w:type="dxa"/>
            <w:vAlign w:val="center"/>
          </w:tcPr>
          <w:p>
            <w:pPr>
              <w:jc w:val="center"/>
              <w:rPr>
                <w:sz w:val="18"/>
                <w:szCs w:val="18"/>
              </w:rPr>
            </w:pPr>
            <w:r>
              <w:rPr>
                <w:rFonts w:hint="eastAsia"/>
                <w:sz w:val="18"/>
                <w:szCs w:val="18"/>
              </w:rPr>
              <w:t>10771377</w:t>
            </w:r>
          </w:p>
        </w:tc>
        <w:tc>
          <w:tcPr>
            <w:tcW w:w="708" w:type="dxa"/>
            <w:vAlign w:val="center"/>
          </w:tcPr>
          <w:p>
            <w:pPr>
              <w:jc w:val="center"/>
              <w:rPr>
                <w:rFonts w:hint="eastAsia"/>
                <w:sz w:val="18"/>
                <w:szCs w:val="18"/>
              </w:rPr>
            </w:pPr>
            <w:r>
              <w:rPr>
                <w:rFonts w:hint="eastAsia"/>
                <w:sz w:val="18"/>
                <w:szCs w:val="18"/>
              </w:rPr>
              <w:t>Z</w:t>
            </w:r>
            <w:r>
              <w:rPr>
                <w:sz w:val="18"/>
                <w:szCs w:val="18"/>
              </w:rPr>
              <w:t>C11D-10</w:t>
            </w:r>
          </w:p>
        </w:tc>
        <w:tc>
          <w:tcPr>
            <w:tcW w:w="1134" w:type="dxa"/>
            <w:vAlign w:val="center"/>
          </w:tcPr>
          <w:p>
            <w:pPr>
              <w:jc w:val="center"/>
              <w:rPr>
                <w:rFonts w:hint="eastAsia"/>
                <w:sz w:val="18"/>
                <w:szCs w:val="18"/>
              </w:rPr>
            </w:pPr>
            <w:r>
              <w:rPr>
                <w:rFonts w:hint="eastAsia"/>
                <w:sz w:val="18"/>
                <w:szCs w:val="18"/>
              </w:rPr>
              <w:t>U</w:t>
            </w:r>
            <w:r>
              <w:rPr>
                <w:rFonts w:hint="eastAsia"/>
                <w:sz w:val="18"/>
                <w:szCs w:val="18"/>
                <w:vertAlign w:val="subscript"/>
              </w:rPr>
              <w:t>ew</w:t>
            </w:r>
            <w:r>
              <w:rPr>
                <w:sz w:val="18"/>
                <w:szCs w:val="18"/>
                <w:vertAlign w:val="subscript"/>
              </w:rPr>
              <w:t>l</w:t>
            </w:r>
            <w:r>
              <w:rPr>
                <w:sz w:val="18"/>
                <w:szCs w:val="18"/>
              </w:rPr>
              <w:t>=0/7%-2.4%</w:t>
            </w:r>
          </w:p>
        </w:tc>
        <w:tc>
          <w:tcPr>
            <w:tcW w:w="1560" w:type="dxa"/>
            <w:vAlign w:val="center"/>
          </w:tcPr>
          <w:p>
            <w:pPr>
              <w:jc w:val="center"/>
              <w:rPr>
                <w:rFonts w:hint="eastAsia"/>
                <w:sz w:val="18"/>
                <w:szCs w:val="18"/>
              </w:rPr>
            </w:pPr>
            <w:r>
              <w:rPr>
                <w:rFonts w:hint="eastAsia"/>
                <w:sz w:val="18"/>
                <w:szCs w:val="18"/>
              </w:rPr>
              <w:t>可调式标准高阻箱：±2%</w:t>
            </w:r>
          </w:p>
        </w:tc>
        <w:tc>
          <w:tcPr>
            <w:tcW w:w="1417" w:type="dxa"/>
            <w:vAlign w:val="center"/>
          </w:tcPr>
          <w:p>
            <w:pPr>
              <w:jc w:val="center"/>
              <w:rPr>
                <w:rFonts w:hint="eastAsia"/>
                <w:sz w:val="18"/>
                <w:szCs w:val="18"/>
              </w:rPr>
            </w:pPr>
            <w:r>
              <w:rPr>
                <w:rFonts w:hint="eastAsia"/>
                <w:sz w:val="18"/>
                <w:szCs w:val="18"/>
              </w:rPr>
              <w:t>上海校正技术检测有限公司</w:t>
            </w:r>
          </w:p>
        </w:tc>
        <w:tc>
          <w:tcPr>
            <w:tcW w:w="1134" w:type="dxa"/>
            <w:vAlign w:val="center"/>
          </w:tcPr>
          <w:p>
            <w:pPr>
              <w:rPr>
                <w:rFonts w:hint="eastAsia"/>
                <w:sz w:val="18"/>
                <w:szCs w:val="18"/>
              </w:rPr>
            </w:pPr>
            <w:r>
              <w:rPr>
                <w:rFonts w:hint="eastAsia"/>
                <w:sz w:val="18"/>
                <w:szCs w:val="18"/>
              </w:rPr>
              <w:t>2020.12.2</w:t>
            </w:r>
          </w:p>
        </w:tc>
        <w:tc>
          <w:tcPr>
            <w:tcW w:w="387" w:type="dxa"/>
          </w:tcPr>
          <w:p>
            <w:pPr>
              <w:jc w:val="center"/>
              <w:rPr>
                <w:rFonts w:hint="eastAsia" w:ascii="宋体" w:hAns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555" w:type="dxa"/>
            <w:vAlign w:val="center"/>
          </w:tcPr>
          <w:p>
            <w:pPr>
              <w:jc w:val="center"/>
              <w:rPr>
                <w:rFonts w:hint="eastAsia" w:ascii="宋体" w:hAnsi="宋体"/>
                <w:szCs w:val="21"/>
              </w:rPr>
            </w:pPr>
            <w:r>
              <w:rPr>
                <w:rFonts w:hint="eastAsia" w:ascii="宋体" w:hAnsi="宋体"/>
                <w:szCs w:val="21"/>
              </w:rPr>
              <w:t>生产部</w:t>
            </w:r>
          </w:p>
        </w:tc>
        <w:tc>
          <w:tcPr>
            <w:tcW w:w="850" w:type="dxa"/>
            <w:vAlign w:val="center"/>
          </w:tcPr>
          <w:p>
            <w:pPr>
              <w:jc w:val="center"/>
              <w:rPr>
                <w:rFonts w:hint="eastAsia"/>
                <w:sz w:val="18"/>
                <w:szCs w:val="18"/>
              </w:rPr>
            </w:pPr>
            <w:r>
              <w:rPr>
                <w:rFonts w:hint="eastAsia"/>
                <w:sz w:val="18"/>
                <w:szCs w:val="18"/>
              </w:rPr>
              <w:t>数字多用表</w:t>
            </w:r>
          </w:p>
        </w:tc>
        <w:tc>
          <w:tcPr>
            <w:tcW w:w="851" w:type="dxa"/>
            <w:vAlign w:val="center"/>
          </w:tcPr>
          <w:p>
            <w:pPr>
              <w:jc w:val="center"/>
              <w:rPr>
                <w:sz w:val="18"/>
                <w:szCs w:val="18"/>
              </w:rPr>
            </w:pPr>
            <w:r>
              <w:rPr>
                <w:rFonts w:hint="eastAsia"/>
                <w:sz w:val="18"/>
                <w:szCs w:val="18"/>
              </w:rPr>
              <w:t>C140619276</w:t>
            </w:r>
          </w:p>
        </w:tc>
        <w:tc>
          <w:tcPr>
            <w:tcW w:w="708" w:type="dxa"/>
            <w:vAlign w:val="center"/>
          </w:tcPr>
          <w:p>
            <w:pPr>
              <w:jc w:val="center"/>
              <w:rPr>
                <w:rFonts w:hint="eastAsia"/>
                <w:sz w:val="18"/>
                <w:szCs w:val="18"/>
              </w:rPr>
            </w:pPr>
            <w:r>
              <w:rPr>
                <w:sz w:val="18"/>
                <w:szCs w:val="18"/>
              </w:rPr>
              <w:t>UT58A</w:t>
            </w:r>
          </w:p>
        </w:tc>
        <w:tc>
          <w:tcPr>
            <w:tcW w:w="1134" w:type="dxa"/>
            <w:vAlign w:val="center"/>
          </w:tcPr>
          <w:p>
            <w:pPr>
              <w:jc w:val="center"/>
              <w:rPr>
                <w:rFonts w:hint="eastAsia"/>
                <w:sz w:val="18"/>
                <w:szCs w:val="18"/>
              </w:rPr>
            </w:pPr>
            <w:r>
              <w:rPr>
                <w:sz w:val="18"/>
                <w:szCs w:val="18"/>
              </w:rPr>
              <w:t>DCU::U</w:t>
            </w:r>
            <w:r>
              <w:rPr>
                <w:rFonts w:hint="eastAsia"/>
                <w:sz w:val="18"/>
                <w:szCs w:val="18"/>
                <w:vertAlign w:val="subscript"/>
              </w:rPr>
              <w:t>re</w:t>
            </w:r>
            <w:r>
              <w:rPr>
                <w:sz w:val="18"/>
                <w:szCs w:val="18"/>
                <w:vertAlign w:val="subscript"/>
              </w:rPr>
              <w:t>l</w:t>
            </w:r>
            <w:r>
              <w:rPr>
                <w:sz w:val="18"/>
                <w:szCs w:val="18"/>
              </w:rPr>
              <w:t>=0.01%;</w:t>
            </w:r>
          </w:p>
        </w:tc>
        <w:tc>
          <w:tcPr>
            <w:tcW w:w="1560" w:type="dxa"/>
            <w:vAlign w:val="center"/>
          </w:tcPr>
          <w:p>
            <w:pPr>
              <w:jc w:val="center"/>
              <w:rPr>
                <w:rFonts w:hint="eastAsia"/>
                <w:sz w:val="18"/>
                <w:szCs w:val="18"/>
              </w:rPr>
            </w:pPr>
            <w:r>
              <w:rPr>
                <w:rFonts w:hint="eastAsia"/>
                <w:sz w:val="18"/>
                <w:szCs w:val="18"/>
              </w:rPr>
              <w:t>多功能校准器：</w:t>
            </w:r>
            <w:r>
              <w:rPr>
                <w:sz w:val="18"/>
                <w:szCs w:val="18"/>
              </w:rPr>
              <w:t xml:space="preserve"> DCU:U</w:t>
            </w:r>
            <w:r>
              <w:rPr>
                <w:rFonts w:hint="eastAsia"/>
                <w:sz w:val="18"/>
                <w:szCs w:val="18"/>
                <w:vertAlign w:val="subscript"/>
              </w:rPr>
              <w:t>re</w:t>
            </w:r>
            <w:r>
              <w:rPr>
                <w:sz w:val="18"/>
                <w:szCs w:val="18"/>
                <w:vertAlign w:val="subscript"/>
              </w:rPr>
              <w:t>l</w:t>
            </w:r>
            <w:r>
              <w:rPr>
                <w:sz w:val="18"/>
                <w:szCs w:val="18"/>
              </w:rPr>
              <w:t>=</w:t>
            </w:r>
            <w:r>
              <w:rPr>
                <w:rFonts w:hint="eastAsia"/>
                <w:sz w:val="18"/>
                <w:szCs w:val="18"/>
              </w:rPr>
              <w:t>±（11*10</w:t>
            </w:r>
            <w:r>
              <w:rPr>
                <w:rFonts w:hint="eastAsia"/>
                <w:sz w:val="18"/>
                <w:szCs w:val="18"/>
                <w:vertAlign w:val="superscript"/>
              </w:rPr>
              <w:t>-6</w:t>
            </w:r>
            <w:r>
              <w:rPr>
                <w:sz w:val="18"/>
                <w:szCs w:val="18"/>
              </w:rPr>
              <w:t>RD+0.6*10</w:t>
            </w:r>
            <w:r>
              <w:rPr>
                <w:sz w:val="18"/>
                <w:szCs w:val="18"/>
                <w:vertAlign w:val="superscript"/>
              </w:rPr>
              <w:t>-6</w:t>
            </w:r>
            <w:r>
              <w:rPr>
                <w:sz w:val="18"/>
                <w:szCs w:val="18"/>
              </w:rPr>
              <w:t>FS</w:t>
            </w:r>
            <w:r>
              <w:rPr>
                <w:rFonts w:hint="eastAsia"/>
                <w:sz w:val="18"/>
                <w:szCs w:val="18"/>
              </w:rPr>
              <w:t>）</w:t>
            </w:r>
          </w:p>
        </w:tc>
        <w:tc>
          <w:tcPr>
            <w:tcW w:w="1417" w:type="dxa"/>
            <w:vAlign w:val="center"/>
          </w:tcPr>
          <w:p>
            <w:pPr>
              <w:jc w:val="center"/>
              <w:rPr>
                <w:rFonts w:hint="eastAsia"/>
                <w:sz w:val="18"/>
                <w:szCs w:val="18"/>
              </w:rPr>
            </w:pPr>
            <w:r>
              <w:rPr>
                <w:rFonts w:hint="eastAsia"/>
                <w:sz w:val="18"/>
                <w:szCs w:val="18"/>
              </w:rPr>
              <w:t>上海校正技术检测有限公司</w:t>
            </w:r>
          </w:p>
        </w:tc>
        <w:tc>
          <w:tcPr>
            <w:tcW w:w="1134" w:type="dxa"/>
            <w:vAlign w:val="center"/>
          </w:tcPr>
          <w:p>
            <w:pPr>
              <w:rPr>
                <w:rFonts w:hint="eastAsia"/>
                <w:sz w:val="18"/>
                <w:szCs w:val="18"/>
              </w:rPr>
            </w:pPr>
            <w:r>
              <w:rPr>
                <w:rFonts w:hint="eastAsia"/>
                <w:sz w:val="18"/>
                <w:szCs w:val="18"/>
              </w:rPr>
              <w:t>2020.12.2</w:t>
            </w:r>
          </w:p>
        </w:tc>
        <w:tc>
          <w:tcPr>
            <w:tcW w:w="387" w:type="dxa"/>
          </w:tcPr>
          <w:p>
            <w:pPr>
              <w:jc w:val="center"/>
              <w:rPr>
                <w:rFonts w:hint="eastAsia" w:ascii="宋体" w:hAns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1555" w:type="dxa"/>
          </w:tcPr>
          <w:p>
            <w:pPr>
              <w:ind w:firstLine="360" w:firstLineChars="200"/>
              <w:rPr>
                <w:rFonts w:ascii="Times New Roman" w:hAnsi="Times New Roman"/>
                <w:sz w:val="18"/>
                <w:szCs w:val="18"/>
              </w:rPr>
            </w:pPr>
          </w:p>
        </w:tc>
        <w:tc>
          <w:tcPr>
            <w:tcW w:w="8041" w:type="dxa"/>
            <w:gridSpan w:val="8"/>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审核综合意見：</w:t>
            </w:r>
          </w:p>
          <w:p>
            <w:pPr>
              <w:ind w:firstLine="360" w:firstLineChars="200"/>
              <w:rPr>
                <w:rFonts w:ascii="Times New Roman" w:hAnsi="Times New Roman" w:eastAsia="宋体" w:cs="Times New Roman"/>
                <w:sz w:val="18"/>
                <w:szCs w:val="18"/>
              </w:rPr>
            </w:pPr>
            <w:r>
              <w:rPr>
                <w:rFonts w:hint="eastAsia" w:ascii="Times New Roman" w:hAnsi="Times New Roman"/>
                <w:sz w:val="18"/>
                <w:szCs w:val="18"/>
              </w:rPr>
              <w:t>通过</w:t>
            </w:r>
            <w:r>
              <w:rPr>
                <w:rFonts w:hint="eastAsia" w:ascii="Times New Roman" w:hAnsi="Times New Roman"/>
                <w:color w:val="000000"/>
                <w:sz w:val="18"/>
                <w:szCs w:val="18"/>
              </w:rPr>
              <w:t>抽查校准证书，所有的测量设备均能溯源到法定计量检定机构及有资质的校准机构校准，经查</w:t>
            </w:r>
            <w:r>
              <w:rPr>
                <w:rFonts w:ascii="Times New Roman" w:hAnsi="Times New Roman"/>
                <w:color w:val="000000"/>
                <w:sz w:val="18"/>
                <w:szCs w:val="18"/>
              </w:rPr>
              <w:t>6</w:t>
            </w:r>
            <w:r>
              <w:rPr>
                <w:rFonts w:hint="eastAsia" w:ascii="Times New Roman" w:hAnsi="Times New Roman"/>
                <w:color w:val="000000"/>
                <w:sz w:val="18"/>
                <w:szCs w:val="18"/>
              </w:rPr>
              <w:t>份测量设备校准证书，量值溯源符合文件要求。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55" w:type="dxa"/>
            <w:vAlign w:val="bottom"/>
          </w:tcPr>
          <w:p>
            <w:pPr>
              <w:rPr>
                <w:rFonts w:ascii="Times New Roman" w:hAnsi="Times New Roman" w:eastAsia="宋体" w:cs="Times New Roman"/>
                <w:sz w:val="18"/>
                <w:szCs w:val="18"/>
              </w:rPr>
            </w:pPr>
          </w:p>
        </w:tc>
        <w:tc>
          <w:tcPr>
            <w:tcW w:w="8041" w:type="dxa"/>
            <w:gridSpan w:val="8"/>
            <w:vAlign w:val="bottom"/>
          </w:tcPr>
          <w:p>
            <w:pPr>
              <w:rPr>
                <w:rFonts w:ascii="Times New Roman" w:hAnsi="Times New Roman" w:eastAsia="宋体" w:cs="Times New Roman"/>
                <w:sz w:val="18"/>
                <w:szCs w:val="18"/>
              </w:rPr>
            </w:pPr>
            <w:r>
              <w:rPr>
                <w:rFonts w:hint="eastAsia" w:ascii="宋体" w:hAnsi="宋体" w:eastAsia="宋体" w:cs="Times New Roman"/>
                <w:sz w:val="18"/>
                <w:szCs w:val="18"/>
              </w:rPr>
              <w:t>审核</w:t>
            </w:r>
            <w:r>
              <w:rPr>
                <w:rFonts w:hint="eastAsia" w:ascii="Times New Roman" w:hAnsi="Times New Roman" w:eastAsia="宋体" w:cs="Times New Roman"/>
                <w:sz w:val="18"/>
                <w:szCs w:val="18"/>
              </w:rPr>
              <w:t xml:space="preserve">日期： 2020 年12月30日 </w:t>
            </w:r>
          </w:p>
          <w:p>
            <w:pPr>
              <w:rPr>
                <w:rFonts w:ascii="Times New Roman" w:hAnsi="Times New Roman" w:eastAsia="宋体" w:cs="Times New Roman"/>
                <w:sz w:val="18"/>
                <w:szCs w:val="18"/>
              </w:rPr>
            </w:pPr>
            <w:r>
              <w:rPr>
                <w:rFonts w:hint="eastAsia" w:ascii="宋体" w:hAnsi="宋体" w:eastAsia="宋体" w:cs="Times New Roman"/>
                <w:sz w:val="18"/>
                <w:szCs w:val="18"/>
              </w:rPr>
              <w:t>审核</w:t>
            </w:r>
            <w:r>
              <w:rPr>
                <w:rFonts w:hint="eastAsia" w:ascii="Times New Roman" w:hAnsi="Times New Roman" w:eastAsia="宋体" w:cs="Times New Roman"/>
                <w:sz w:val="18"/>
                <w:szCs w:val="18"/>
              </w:rPr>
              <w:t xml:space="preserve">员签字： </w:t>
            </w:r>
            <w:r>
              <w:rPr>
                <w:rFonts w:hint="eastAsia"/>
                <w:kern w:val="0"/>
                <w:szCs w:val="21"/>
                <w:u w:val="single"/>
              </w:rPr>
              <w:drawing>
                <wp:inline distT="0" distB="0" distL="114300" distR="114300">
                  <wp:extent cx="748665" cy="369570"/>
                  <wp:effectExtent l="0" t="0" r="0" b="0"/>
                  <wp:docPr id="4" name="图片 1" descr="微信图片_2020121413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微信图片_20201214131012"/>
                          <pic:cNvPicPr>
                            <a:picLocks noChangeAspect="1"/>
                          </pic:cNvPicPr>
                        </pic:nvPicPr>
                        <pic:blipFill>
                          <a:blip r:embed="rId6">
                            <a:clrChange>
                              <a:clrFrom>
                                <a:srgbClr val="A5A5A3"/>
                              </a:clrFrom>
                              <a:clrTo>
                                <a:srgbClr val="A5A5A3">
                                  <a:alpha val="0"/>
                                </a:srgbClr>
                              </a:clrTo>
                            </a:clrChange>
                          </a:blip>
                          <a:stretch>
                            <a:fillRect/>
                          </a:stretch>
                        </pic:blipFill>
                        <pic:spPr>
                          <a:xfrm>
                            <a:off x="0" y="0"/>
                            <a:ext cx="875119" cy="432108"/>
                          </a:xfrm>
                          <a:prstGeom prst="rect">
                            <a:avLst/>
                          </a:prstGeom>
                          <a:noFill/>
                          <a:ln>
                            <a:noFill/>
                          </a:ln>
                        </pic:spPr>
                      </pic:pic>
                    </a:graphicData>
                  </a:graphic>
                </wp:inline>
              </w:drawing>
            </w:r>
            <w:r>
              <w:rPr>
                <w:rFonts w:hint="eastAsia" w:ascii="Times New Roman" w:hAnsi="Times New Roman" w:eastAsia="宋体" w:cs="Times New Roman"/>
                <w:sz w:val="18"/>
                <w:szCs w:val="18"/>
              </w:rPr>
              <w:t xml:space="preserve">                           </w:t>
            </w:r>
            <w:bookmarkStart w:id="2" w:name="_GoBack"/>
            <w:bookmarkEnd w:id="2"/>
            <w:r>
              <w:rPr>
                <w:rFonts w:hint="eastAsia" w:ascii="Times New Roman" w:hAnsi="Times New Roman" w:eastAsia="宋体" w:cs="Times New Roman"/>
                <w:sz w:val="18"/>
                <w:szCs w:val="18"/>
              </w:rPr>
              <w:t xml:space="preserve"> 部门代表签字：</w:t>
            </w:r>
            <w:r>
              <w:drawing>
                <wp:inline distT="0" distB="0" distL="0" distR="0">
                  <wp:extent cx="1115695" cy="50482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1129905" cy="511430"/>
                          </a:xfrm>
                          <a:prstGeom prst="rect">
                            <a:avLst/>
                          </a:prstGeom>
                        </pic:spPr>
                      </pic:pic>
                    </a:graphicData>
                  </a:graphic>
                </wp:inline>
              </w:drawing>
            </w:r>
          </w:p>
          <w:p>
            <w:pPr>
              <w:rPr>
                <w:rFonts w:ascii="Times New Roman" w:hAnsi="Times New Roman" w:eastAsia="宋体" w:cs="Times New Roman"/>
                <w:sz w:val="18"/>
                <w:szCs w:val="18"/>
              </w:rPr>
            </w:pPr>
          </w:p>
        </w:tc>
      </w:tr>
    </w:tbl>
    <w:p>
      <w:pPr>
        <w:spacing w:before="240" w:after="240"/>
        <w:ind w:firstLine="2951" w:firstLineChars="1050"/>
        <w:rPr>
          <w:rFonts w:asciiTheme="minorEastAsia" w:hAnsiTheme="minorEastAsia"/>
          <w:b/>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 xml:space="preserve">   </w:t>
      </w:r>
    </w:p>
    <w:p>
      <w:pPr>
        <w:spacing w:before="240" w:after="240"/>
        <w:ind w:firstLine="2951" w:firstLineChars="1050"/>
        <w:rPr>
          <w:rFonts w:asciiTheme="minorEastAsia" w:hAnsiTheme="minorEastAsia"/>
          <w:b/>
          <w:color w:val="000000" w:themeColor="text1"/>
          <w:sz w:val="28"/>
          <w:szCs w:val="28"/>
          <w14:textFill>
            <w14:solidFill>
              <w14:schemeClr w14:val="tx1"/>
            </w14:solidFill>
          </w14:textFill>
        </w:rPr>
      </w:pPr>
    </w:p>
    <w:p>
      <w:pPr>
        <w:spacing w:before="240" w:after="240"/>
        <w:rPr>
          <w:szCs w:val="30"/>
          <w:u w:val="single"/>
        </w:rPr>
      </w:pPr>
    </w:p>
    <w:sectPr>
      <w:headerReference r:id="rId3" w:type="default"/>
      <w:footerReference r:id="rId4" w:type="default"/>
      <w:pgSz w:w="11906" w:h="16838"/>
      <w:pgMar w:top="1135" w:right="1266" w:bottom="1440" w:left="11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6192"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Style w:val="11"/>
        <w:rFonts w:hint="default" w:ascii="Times New Roman" w:hAnsi="Times New Roman" w:cs="Times New Roman"/>
        <w:szCs w:val="21"/>
      </w:rPr>
      <w:t>北京国标联合认证有限公司</w:t>
    </w:r>
  </w:p>
  <w:p>
    <w:pPr>
      <w:pStyle w:val="4"/>
      <w:pBdr>
        <w:bottom w:val="none" w:color="auto" w:sz="0" w:space="1"/>
      </w:pBdr>
      <w:spacing w:line="320" w:lineRule="exact"/>
      <w:ind w:firstLine="630" w:firstLineChars="300"/>
      <w:jc w:val="left"/>
    </w:pPr>
    <w:r>
      <w:rPr>
        <w:rFonts w:ascii="Times New Roman" w:hAnsi="Times New Roman" w:cs="Times New Roman"/>
        <w:sz w:val="21"/>
        <w:szCs w:val="21"/>
      </w:rPr>
      <mc:AlternateContent>
        <mc:Choice Requires="wps">
          <w:drawing>
            <wp:anchor distT="0" distB="0" distL="114300" distR="114300" simplePos="0" relativeHeight="251658240" behindDoc="0" locked="0" layoutInCell="1" allowOverlap="1">
              <wp:simplePos x="0" y="0"/>
              <wp:positionH relativeFrom="column">
                <wp:posOffset>3384550</wp:posOffset>
              </wp:positionH>
              <wp:positionV relativeFrom="paragraph">
                <wp:posOffset>-5080</wp:posOffset>
              </wp:positionV>
              <wp:extent cx="2741295" cy="261620"/>
              <wp:effectExtent l="0" t="0" r="635" b="8255"/>
              <wp:wrapNone/>
              <wp:docPr id="2"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pPr>
                            <w:rPr>
                              <w:rFonts w:ascii="Times New Roman" w:hAnsi="Times New Roman" w:cs="Times New Roman"/>
                              <w:szCs w:val="21"/>
                            </w:rPr>
                          </w:pPr>
                          <w:r>
                            <w:rPr>
                              <w:rFonts w:ascii="Times New Roman" w:hAnsi="Times New Roman" w:cs="Times New Roman"/>
                              <w:szCs w:val="21"/>
                            </w:rPr>
                            <w:t>ISC-A-I-0</w:t>
                          </w:r>
                          <w:r>
                            <w:rPr>
                              <w:rFonts w:hint="eastAsia" w:ascii="Times New Roman" w:hAnsi="Times New Roman" w:cs="Times New Roman"/>
                              <w:szCs w:val="21"/>
                            </w:rPr>
                            <w:t>测量设备溯源抽查表（06版）</w:t>
                          </w:r>
                        </w:p>
                      </w:txbxContent>
                    </wps:txbx>
                    <wps:bodyPr upright="1"/>
                  </wps:wsp>
                </a:graphicData>
              </a:graphic>
            </wp:anchor>
          </w:drawing>
        </mc:Choice>
        <mc:Fallback>
          <w:pict>
            <v:shape id="文本框 1" o:spid="_x0000_s1026" o:spt="202" type="#_x0000_t202" style="position:absolute;left:0pt;margin-left:266.5pt;margin-top:-0.4pt;height:20.6pt;width:215.85pt;z-index:251658240;mso-width-relative:page;mso-height-relative:page;" fillcolor="#FFFFFF" filled="t" stroked="f" coordsize="21600,21600" o:gfxdata="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&#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MsnxXXAAAACAEAAA8AAAAAAAAAAQAgAAAAIgAAAGRy&#10;cy9kb3ducmV2LnhtbFBLAQIUABQAAAAIAIdO4kAIgUHYzQEAAI4DAAAOAAAAAAAAAAEAIAAAACYB&#10;AABkcnMvZTJvRG9jLnhtbFBLBQYAAAAABgAGAFkBAABlBQAAAAA=&#10;">
              <v:fill on="t" focussize="0,0"/>
              <v:stroke on="f"/>
              <v:imagedata o:title=""/>
              <o:lock v:ext="edit" aspectratio="f"/>
              <v:textbox>
                <w:txbxContent>
                  <w:p>
                    <w:pPr>
                      <w:rPr>
                        <w:rFonts w:ascii="Times New Roman" w:hAnsi="Times New Roman" w:cs="Times New Roman"/>
                        <w:szCs w:val="21"/>
                      </w:rPr>
                    </w:pPr>
                    <w:r>
                      <w:rPr>
                        <w:rFonts w:ascii="Times New Roman" w:hAnsi="Times New Roman" w:cs="Times New Roman"/>
                        <w:szCs w:val="21"/>
                      </w:rPr>
                      <w:t>ISC-A-I-0</w:t>
                    </w:r>
                    <w:r>
                      <w:rPr>
                        <w:rFonts w:hint="eastAsia" w:ascii="Times New Roman" w:hAnsi="Times New Roman" w:cs="Times New Roman"/>
                        <w:szCs w:val="21"/>
                      </w:rPr>
                      <w:t>测量设备溯源抽查表（06版）</w:t>
                    </w:r>
                  </w:p>
                </w:txbxContent>
              </v:textbox>
            </v:shape>
          </w:pict>
        </mc:Fallback>
      </mc:AlternateContent>
    </w:r>
    <w:r>
      <w:rPr>
        <w:rStyle w:val="11"/>
        <w:rFonts w:hint="default" w:ascii="Times New Roman" w:hAnsi="Times New Roman" w:cs="Times New Roman"/>
        <w:w w:val="80"/>
        <w:szCs w:val="21"/>
      </w:rPr>
      <w:t>Beijing International Standard united Certification Co.,Ltd.</w:t>
    </w:r>
  </w:p>
  <w:p>
    <w: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38100</wp:posOffset>
              </wp:positionV>
              <wp:extent cx="60706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0706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连接符 3" o:spid="_x0000_s1026" o:spt="32" type="#_x0000_t32" style="position:absolute;left:0pt;margin-left:-0.45pt;margin-top:3pt;height:0pt;width:478pt;z-index:251661312;mso-width-relative:page;mso-height-relative:page;" filled="f" stroked="t" coordsize="21600,21600" o:gfxdata="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ELuHk0wAAAAUBAAAPAAAAAAAAAAEAIAAAACIAAABkcnMvZG93bnJldi54bWxQSwECFAAU&#10;AAAACACHTuJACWM6KPYBAADmAwAADgAAAAAAAAABACAAAAAiAQAAZHJzL2Uyb0RvYy54bWxQSwUG&#10;AAAAAAYABgBZAQAAigUAAAAA&#10;">
              <v:fill on="f" focussize="0,0"/>
              <v:stroke color="#000000" joinstyle="round"/>
              <v:imagedata o:title=""/>
              <o:lock v:ext="edit" aspectratio="f"/>
            </v:shape>
          </w:pict>
        </mc:Fallback>
      </mc:AlternateConten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52A"/>
    <w:rsid w:val="00062BC2"/>
    <w:rsid w:val="000A236E"/>
    <w:rsid w:val="00141F79"/>
    <w:rsid w:val="001B0D09"/>
    <w:rsid w:val="001C0853"/>
    <w:rsid w:val="001E7B9C"/>
    <w:rsid w:val="001F3EF4"/>
    <w:rsid w:val="0021570A"/>
    <w:rsid w:val="0024057A"/>
    <w:rsid w:val="00244C31"/>
    <w:rsid w:val="00277BF5"/>
    <w:rsid w:val="002A3CBC"/>
    <w:rsid w:val="002D3C05"/>
    <w:rsid w:val="0030768B"/>
    <w:rsid w:val="0033169D"/>
    <w:rsid w:val="0036244D"/>
    <w:rsid w:val="003857FA"/>
    <w:rsid w:val="00392597"/>
    <w:rsid w:val="003E5391"/>
    <w:rsid w:val="003F7ABC"/>
    <w:rsid w:val="00474F39"/>
    <w:rsid w:val="004E4778"/>
    <w:rsid w:val="00514A85"/>
    <w:rsid w:val="005224D2"/>
    <w:rsid w:val="005A0D84"/>
    <w:rsid w:val="005A627A"/>
    <w:rsid w:val="005A7242"/>
    <w:rsid w:val="005D0B42"/>
    <w:rsid w:val="005D24D8"/>
    <w:rsid w:val="00615F33"/>
    <w:rsid w:val="00616CE9"/>
    <w:rsid w:val="006210E3"/>
    <w:rsid w:val="00636F70"/>
    <w:rsid w:val="00653A47"/>
    <w:rsid w:val="00657525"/>
    <w:rsid w:val="0067166C"/>
    <w:rsid w:val="006A3FCE"/>
    <w:rsid w:val="006E01EA"/>
    <w:rsid w:val="006E5F8D"/>
    <w:rsid w:val="006F298F"/>
    <w:rsid w:val="00711A5E"/>
    <w:rsid w:val="0071439B"/>
    <w:rsid w:val="00763F5D"/>
    <w:rsid w:val="00766AFA"/>
    <w:rsid w:val="00792C05"/>
    <w:rsid w:val="007D21D4"/>
    <w:rsid w:val="00802524"/>
    <w:rsid w:val="0081413C"/>
    <w:rsid w:val="00816CDC"/>
    <w:rsid w:val="00830624"/>
    <w:rsid w:val="00845EE7"/>
    <w:rsid w:val="008461C1"/>
    <w:rsid w:val="008544CF"/>
    <w:rsid w:val="0085467A"/>
    <w:rsid w:val="008A6A85"/>
    <w:rsid w:val="008D01A0"/>
    <w:rsid w:val="00901F02"/>
    <w:rsid w:val="00910F61"/>
    <w:rsid w:val="00933CD7"/>
    <w:rsid w:val="00943D20"/>
    <w:rsid w:val="00957382"/>
    <w:rsid w:val="00982CED"/>
    <w:rsid w:val="009876F5"/>
    <w:rsid w:val="009C6468"/>
    <w:rsid w:val="009E059D"/>
    <w:rsid w:val="009F652A"/>
    <w:rsid w:val="00A10BE3"/>
    <w:rsid w:val="00A13FE4"/>
    <w:rsid w:val="00A35855"/>
    <w:rsid w:val="00A53FCF"/>
    <w:rsid w:val="00A60DEA"/>
    <w:rsid w:val="00A83ACC"/>
    <w:rsid w:val="00AB3CF0"/>
    <w:rsid w:val="00AF1461"/>
    <w:rsid w:val="00B00041"/>
    <w:rsid w:val="00B01161"/>
    <w:rsid w:val="00B1431A"/>
    <w:rsid w:val="00B40D68"/>
    <w:rsid w:val="00B7342B"/>
    <w:rsid w:val="00BC0644"/>
    <w:rsid w:val="00BD3740"/>
    <w:rsid w:val="00BF4D90"/>
    <w:rsid w:val="00C0452F"/>
    <w:rsid w:val="00C06497"/>
    <w:rsid w:val="00C60CDF"/>
    <w:rsid w:val="00C72FA7"/>
    <w:rsid w:val="00C74DF2"/>
    <w:rsid w:val="00C812EB"/>
    <w:rsid w:val="00CB37FD"/>
    <w:rsid w:val="00CC7828"/>
    <w:rsid w:val="00CF03AA"/>
    <w:rsid w:val="00CF4ED0"/>
    <w:rsid w:val="00D01668"/>
    <w:rsid w:val="00D053B3"/>
    <w:rsid w:val="00D119FF"/>
    <w:rsid w:val="00D42CA9"/>
    <w:rsid w:val="00D4722A"/>
    <w:rsid w:val="00D5445C"/>
    <w:rsid w:val="00D5515E"/>
    <w:rsid w:val="00D57C29"/>
    <w:rsid w:val="00D82B51"/>
    <w:rsid w:val="00DD3B11"/>
    <w:rsid w:val="00E00B83"/>
    <w:rsid w:val="00E777B3"/>
    <w:rsid w:val="00EA2C18"/>
    <w:rsid w:val="00EC239C"/>
    <w:rsid w:val="00EE01A9"/>
    <w:rsid w:val="00EF775C"/>
    <w:rsid w:val="00F01838"/>
    <w:rsid w:val="00F262C5"/>
    <w:rsid w:val="00F4421C"/>
    <w:rsid w:val="00F92E9C"/>
    <w:rsid w:val="00FB7B5C"/>
    <w:rsid w:val="00FC3B89"/>
    <w:rsid w:val="00FD6D08"/>
    <w:rsid w:val="00FE4B4C"/>
    <w:rsid w:val="00FE56CD"/>
    <w:rsid w:val="00FE7B45"/>
    <w:rsid w:val="00FF6FDE"/>
    <w:rsid w:val="026B0FD4"/>
    <w:rsid w:val="0D091A8B"/>
    <w:rsid w:val="107A177A"/>
    <w:rsid w:val="107E4525"/>
    <w:rsid w:val="11661E8D"/>
    <w:rsid w:val="16335F33"/>
    <w:rsid w:val="16C91639"/>
    <w:rsid w:val="16DF0981"/>
    <w:rsid w:val="1DA243E9"/>
    <w:rsid w:val="1F2D0EB6"/>
    <w:rsid w:val="1FE774F6"/>
    <w:rsid w:val="21C405FE"/>
    <w:rsid w:val="249C7E16"/>
    <w:rsid w:val="26C20262"/>
    <w:rsid w:val="281633A5"/>
    <w:rsid w:val="2D537F71"/>
    <w:rsid w:val="2FFB1550"/>
    <w:rsid w:val="311F37DD"/>
    <w:rsid w:val="3365502C"/>
    <w:rsid w:val="348E0E85"/>
    <w:rsid w:val="3CFF6554"/>
    <w:rsid w:val="3E122222"/>
    <w:rsid w:val="4206500A"/>
    <w:rsid w:val="42B47478"/>
    <w:rsid w:val="496B2512"/>
    <w:rsid w:val="4B767A27"/>
    <w:rsid w:val="536E37FA"/>
    <w:rsid w:val="54954B72"/>
    <w:rsid w:val="55A7508A"/>
    <w:rsid w:val="580466A3"/>
    <w:rsid w:val="58626DC9"/>
    <w:rsid w:val="65CF6046"/>
    <w:rsid w:val="681D69D4"/>
    <w:rsid w:val="6AC90F17"/>
    <w:rsid w:val="6DE41069"/>
    <w:rsid w:val="6F1127D0"/>
    <w:rsid w:val="6FBF39C1"/>
    <w:rsid w:val="74700B19"/>
    <w:rsid w:val="74771171"/>
    <w:rsid w:val="775301A5"/>
    <w:rsid w:val="7B18314A"/>
    <w:rsid w:val="7D754E90"/>
    <w:rsid w:val="7E8F27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128</Words>
  <Characters>736</Characters>
  <Lines>6</Lines>
  <Paragraphs>1</Paragraphs>
  <TotalTime>0</TotalTime>
  <ScaleCrop>false</ScaleCrop>
  <LinksUpToDate>false</LinksUpToDate>
  <CharactersWithSpaces>863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2020-12-30T03:42:00Z</dcterms:created>
  <dc:creator>alexander chang</dc:creator>
  <cp:lastModifiedBy>win8</cp:lastModifiedBy>
  <dcterms:modified xsi:type="dcterms:W3CDTF">2020-12-30T06:57:05Z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