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1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-964565</wp:posOffset>
            </wp:positionV>
            <wp:extent cx="7072630" cy="9431020"/>
            <wp:effectExtent l="0" t="0" r="1270" b="5080"/>
            <wp:wrapNone/>
            <wp:docPr id="2" name="图片 2" descr="扫描全能王 2021-01-01 22.30.16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1 22.30.16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2630" cy="943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0291-2020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名称：江苏恩华药业股份有限公司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制剂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工程设备部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制剂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工程设备部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szCs w:val="21"/>
                <w:lang w:eastAsia="zh-CN"/>
              </w:rPr>
              <w:t>测量设备溯源的计量机构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东莞市帝恩检测有限公司的</w:t>
            </w:r>
            <w:r>
              <w:rPr>
                <w:rFonts w:hint="eastAsia"/>
              </w:rPr>
              <w:t>资质</w:t>
            </w:r>
            <w:r>
              <w:rPr>
                <w:rFonts w:hint="eastAsia"/>
                <w:lang w:eastAsia="zh-CN"/>
              </w:rPr>
              <w:t>或能力及溯源</w:t>
            </w:r>
            <w:r>
              <w:rPr>
                <w:rFonts w:hint="eastAsia"/>
              </w:rPr>
              <w:t>范围等</w:t>
            </w:r>
            <w:r>
              <w:rPr>
                <w:rFonts w:hint="eastAsia" w:ascii="宋体" w:hAnsi="宋体"/>
                <w:szCs w:val="21"/>
                <w:lang w:eastAsia="zh-CN"/>
              </w:rPr>
              <w:t>未进行评价并</w:t>
            </w:r>
            <w:r>
              <w:rPr>
                <w:rFonts w:hint="eastAsia"/>
              </w:rPr>
              <w:t>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6.4 条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由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制剂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工程设备部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负责向外部计量技术机构收集资质能力证明材料并评价确认。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措施有效,同意关闭。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258D5"/>
    <w:rsid w:val="0B5B0F0B"/>
    <w:rsid w:val="1F712623"/>
    <w:rsid w:val="386C2CC9"/>
    <w:rsid w:val="3C4E5CDC"/>
    <w:rsid w:val="51E335A6"/>
    <w:rsid w:val="55907C45"/>
    <w:rsid w:val="6288546E"/>
    <w:rsid w:val="65817D8D"/>
    <w:rsid w:val="69794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2021-01-02T02:06:16Z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