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四川傲永科技有限责任公司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GB/T24001-2016□GB/T28001-2011</w:t>
            </w:r>
            <w:bookmarkStart w:id="4" w:name="S勾选Add"/>
            <w:r>
              <w:rPr>
                <w:rFonts w:hint="eastAsia"/>
                <w:sz w:val="22"/>
                <w:szCs w:val="22"/>
              </w:rPr>
              <w:t>■</w:t>
            </w:r>
            <w:bookmarkEnd w:id="4"/>
            <w:r>
              <w:rPr>
                <w:rFonts w:hint="eastAsia"/>
                <w:sz w:val="22"/>
                <w:szCs w:val="22"/>
              </w:rPr>
              <w:t>ISO45001：2018标准□受审核方管理体系文件 (手册版本号</w:t>
            </w:r>
            <w:r>
              <w:rPr>
                <w:rFonts w:hint="eastAsia"/>
                <w:sz w:val="22"/>
                <w:szCs w:val="22"/>
                <w:lang w:val="en-US" w:eastAsia="zh-CN"/>
              </w:rPr>
              <w:t>A</w:t>
            </w:r>
            <w:r>
              <w:rPr>
                <w:rFonts w:hint="eastAsia"/>
                <w:sz w:val="22"/>
                <w:szCs w:val="22"/>
              </w:rPr>
              <w:t>：)  □适用于受审核方的</w:t>
            </w:r>
            <w:bookmarkStart w:id="7" w:name="_GoBack"/>
            <w:bookmarkEnd w:id="7"/>
            <w:r>
              <w:rPr>
                <w:rFonts w:hint="eastAsia"/>
                <w:sz w:val="22"/>
                <w:szCs w:val="22"/>
              </w:rPr>
              <w:t>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0535-2019-QEO-2020</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审核类型"/>
            <w:r>
              <w:rPr>
                <w:rFonts w:hint="eastAsia"/>
                <w:sz w:val="18"/>
                <w:szCs w:val="18"/>
              </w:rPr>
              <w:t>Q:监查1,E:监查1,O:监查1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文平</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2019-N1QMS-3093566</w:t>
            </w:r>
          </w:p>
          <w:p>
            <w:pPr>
              <w:snapToGrid w:val="0"/>
              <w:spacing w:line="320" w:lineRule="exact"/>
              <w:ind w:left="1309"/>
              <w:rPr>
                <w:sz w:val="16"/>
                <w:szCs w:val="16"/>
              </w:rPr>
            </w:pPr>
            <w:r>
              <w:rPr>
                <w:sz w:val="16"/>
                <w:szCs w:val="16"/>
              </w:rPr>
              <w:t>2018-N1EMS-2093566</w:t>
            </w:r>
          </w:p>
          <w:p>
            <w:pPr>
              <w:snapToGrid w:val="0"/>
              <w:spacing w:line="320" w:lineRule="exact"/>
              <w:ind w:left="1309"/>
              <w:rPr>
                <w:sz w:val="16"/>
                <w:szCs w:val="16"/>
              </w:rPr>
            </w:pPr>
            <w:r>
              <w:rPr>
                <w:sz w:val="16"/>
                <w:szCs w:val="16"/>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冉景洲</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2020-N1QMS-1267598</w:t>
            </w:r>
          </w:p>
          <w:p>
            <w:pPr>
              <w:snapToGrid w:val="0"/>
              <w:spacing w:line="320" w:lineRule="exact"/>
              <w:ind w:left="1309"/>
              <w:rPr>
                <w:sz w:val="16"/>
                <w:szCs w:val="16"/>
              </w:rPr>
            </w:pPr>
            <w:r>
              <w:rPr>
                <w:sz w:val="16"/>
                <w:szCs w:val="16"/>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余家龙</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2020-N1QMS-1262293</w:t>
            </w:r>
          </w:p>
          <w:p>
            <w:pPr>
              <w:snapToGrid w:val="0"/>
              <w:spacing w:line="320" w:lineRule="exact"/>
              <w:ind w:left="1309"/>
              <w:rPr>
                <w:sz w:val="16"/>
                <w:szCs w:val="16"/>
              </w:rPr>
            </w:pPr>
            <w:r>
              <w:rPr>
                <w:sz w:val="16"/>
                <w:szCs w:val="16"/>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8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2020年12月30日</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2020年12月30日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2020年12月30日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5A535AB"/>
    <w:rsid w:val="6DD857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TotalTime>
  <ScaleCrop>false</ScaleCrop>
  <LinksUpToDate>false</LinksUpToDate>
  <CharactersWithSpaces>613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2020-12-30T03:14:46Z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