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33"/>
        <w:gridCol w:w="10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成都爱天使健康咨询有限公司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E：38.04.00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O：38.04.00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梅月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E：38.04.00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O：38.04.00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 平</w:t>
            </w: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服务流程：市场调研-客户需求-订单（要求）评审-人员派遣-陪护实施-客户确认。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服务过程为特殊过程，造成风险，时间、频次和质量造成顾客投诉。通过拟定规章制度对过程进行控制。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火灾、固废排放，通过管理方案和应急预案进行控制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火灾、触电、传染病。通过管理方案和应急预案进行控制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服务协议、污水综合排放标准、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中华人民共和国安全消防法、中华人民共和国劳动合同法、</w:t>
            </w:r>
            <w:r>
              <w:rPr>
                <w:rFonts w:hint="eastAsia" w:ascii="宋体" w:hAnsi="宋体" w:cs="Arial"/>
                <w:b/>
                <w:color w:val="000000" w:themeColor="text1"/>
                <w:sz w:val="21"/>
                <w:szCs w:val="21"/>
              </w:rPr>
              <w:t>职业病危害事故调查处理办法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技能、态度、频次、满意度等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123825</wp:posOffset>
            </wp:positionV>
            <wp:extent cx="379730" cy="328295"/>
            <wp:effectExtent l="0" t="0" r="1270" b="6985"/>
            <wp:wrapNone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sz w:val="20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1120140</wp:posOffset>
            </wp:positionH>
            <wp:positionV relativeFrom="paragraph">
              <wp:posOffset>88900</wp:posOffset>
            </wp:positionV>
            <wp:extent cx="880110" cy="447040"/>
            <wp:effectExtent l="0" t="0" r="0" b="0"/>
            <wp:wrapNone/>
            <wp:docPr id="3" name="图片 3" descr="9d2f433f3e9dc4e77291ba17bcc6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d2f433f3e9dc4e77291ba17bcc69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eastAsia="宋体"/>
          <w:b/>
          <w:sz w:val="20"/>
          <w:lang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2020年12月31日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2020年12月31日</w:t>
      </w:r>
    </w:p>
    <w:p>
      <w:pPr>
        <w:snapToGrid w:val="0"/>
        <w:rPr>
          <w:rFonts w:hint="eastAsia"/>
          <w:b/>
          <w:sz w:val="20"/>
          <w:lang w:eastAsia="zh-CN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A439D6"/>
    <w:rsid w:val="50CE3225"/>
    <w:rsid w:val="64467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beforeAutospacing="1" w:after="100" w:afterAutospacing="1" w:line="360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2020-12-31T06:24:23Z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