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4"/>
          <w:szCs w:val="24"/>
        </w:rPr>
        <w:t>0715-2020-QEO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天津致通供应链管理有限公司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邮编</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010-</w:t>
            </w:r>
            <w:r>
              <w:rPr>
                <w:b/>
                <w:color w:val="000000"/>
                <w:sz w:val="20"/>
                <w:szCs w:val="20"/>
              </w:rPr>
              <w:t>53516258</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传真</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b/>
                <w:color w:val="000000" w:themeColor="text1"/>
                <w:sz w:val="20"/>
                <w:szCs w:val="20"/>
              </w:rPr>
              <w:t>010-5351 6258</w:t>
            </w: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邮箱</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b/>
                <w:bCs/>
                <w:color w:val="000000" w:themeColor="text1"/>
                <w:sz w:val="21"/>
                <w:szCs w:val="21"/>
              </w:rPr>
            </w:pPr>
            <w:r>
              <w:rPr>
                <w:rFonts w:hint="eastAsia"/>
                <w:b/>
                <w:bCs/>
                <w:sz w:val="21"/>
                <w:szCs w:val="21"/>
              </w:rPr>
              <w:t>姓名</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组内身份</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性别</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注册资格</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组长</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女</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Q:审核员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E:审核员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周文廷</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男</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Q:审核员</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鞠殿铭</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男</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Q:专家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E:专家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O:专家</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Q:31.04.01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E:31.04.01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姓名</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性别</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角色</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color w:val="000000" w:themeColor="text1"/>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color w:val="000000" w:themeColor="text1"/>
              </w:rPr>
            </w:pP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color w:val="000000" w:themeColor="text1"/>
                <w:lang w:eastAsia="zh-CN"/>
              </w:rPr>
            </w:pP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天津致通供应链管理有限公司</w:t>
            </w:r>
          </w:p>
        </w:tc>
        <w:tc>
          <w:tcPr>
            <w:tcW w:w="1065" w:type="dxa"/>
            <w:gridSpan w:val="3"/>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color w:val="000000"/>
                <w:kern w:val="2"/>
                <w:sz w:val="20"/>
                <w:szCs w:val="20"/>
                <w:lang w:val="en-US" w:eastAsia="zh-CN" w:bidi="ar-SA"/>
              </w:rPr>
            </w:pPr>
            <w:r>
              <w:t>天津自贸试验区（空港经济区）颐景公寓7-2-201</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Times New Roman" w:eastAsia="宋体" w:cs="Times New Roman"/>
                <w:b/>
                <w:color w:val="000000"/>
                <w:kern w:val="2"/>
                <w:sz w:val="20"/>
                <w:szCs w:val="20"/>
                <w:lang w:val="en-US" w:eastAsia="zh-CN" w:bidi="ar-SA"/>
              </w:rPr>
            </w:pPr>
            <w:r>
              <w:rPr>
                <w:b w:val="0"/>
                <w:bCs/>
                <w:color w:val="000000" w:themeColor="text1"/>
                <w:sz w:val="22"/>
                <w:szCs w:val="22"/>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eastAsia="zh-CN"/>
              </w:rPr>
              <w:t>天津滨海新区新村街美晨大厦10楼1001</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Times New Roman" w:eastAsia="宋体" w:cs="Times New Roman"/>
                <w:b/>
                <w:color w:val="000000"/>
                <w:kern w:val="2"/>
                <w:sz w:val="20"/>
                <w:szCs w:val="20"/>
                <w:lang w:val="en-US" w:eastAsia="zh-CN" w:bidi="ar-SA"/>
              </w:rPr>
            </w:pPr>
            <w:r>
              <w:rPr>
                <w:b w:val="0"/>
                <w:bCs/>
                <w:color w:val="000000" w:themeColor="text1"/>
                <w:sz w:val="22"/>
                <w:szCs w:val="22"/>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周建基</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13810387360</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周建基</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rPr>
              <w:t xml:space="preserve">刘晓利 </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zhoujianji@263.net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9"/>
          </w:tcPr>
          <w:p>
            <w:pPr>
              <w:keepNext w:val="0"/>
              <w:keepLines w:val="0"/>
              <w:pageBreakBefore w:val="0"/>
              <w:kinsoku/>
              <w:wordWrap/>
              <w:overflowPunct/>
              <w:topLinePunct w:val="0"/>
              <w:autoSpaceDE/>
              <w:autoSpaceDN/>
              <w:bidi w:val="0"/>
              <w:adjustRightInd/>
              <w:snapToGrid/>
              <w:spacing w:line="320" w:lineRule="exact"/>
              <w:textAlignment w:val="auto"/>
              <w:rPr>
                <w:rFonts w:hint="eastAsia"/>
                <w:color w:val="000000"/>
                <w:szCs w:val="21"/>
              </w:rPr>
            </w:pPr>
            <w:bookmarkStart w:id="1" w:name="审核范围"/>
            <w:r>
              <w:rPr>
                <w:rFonts w:hint="eastAsia" w:ascii="宋体" w:hAnsi="宋体"/>
                <w:szCs w:val="21"/>
              </w:rPr>
              <w:t>Q：普通货运、货物专用运输（集装箱）、大型物件运输（限许可范围内）</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szCs w:val="21"/>
              </w:rPr>
            </w:pPr>
            <w:r>
              <w:rPr>
                <w:rFonts w:hint="eastAsia" w:ascii="宋体" w:hAnsi="宋体"/>
                <w:szCs w:val="21"/>
              </w:rPr>
              <w:t>E：普通货运、货物专用运输（集装箱）、大型物件运输（限许可范围内）所涉及场所的相关环境管理活动</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b/>
                <w:color w:val="000000" w:themeColor="text1"/>
                <w:sz w:val="20"/>
                <w:szCs w:val="20"/>
                <w:u w:val="single"/>
                <w:lang w:val="en-GB"/>
              </w:rPr>
            </w:pPr>
            <w:r>
              <w:rPr>
                <w:rFonts w:hint="eastAsia" w:ascii="宋体" w:hAnsi="宋体"/>
                <w:szCs w:val="21"/>
              </w:rPr>
              <w:t>O：普通货运、货物专用运输（集装箱）、大型物件运输（限许可范围内）所涉及场所的相关职业健康安全管理活动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b w:val="0"/>
                <w:bCs w:val="0"/>
                <w:sz w:val="21"/>
                <w:szCs w:val="21"/>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2020年9月1日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管理层</w:t>
            </w:r>
          </w:p>
        </w:tc>
        <w:tc>
          <w:tcPr>
            <w:tcW w:w="7960" w:type="dxa"/>
            <w:vAlign w:val="center"/>
          </w:tcPr>
          <w:p>
            <w:pPr>
              <w:spacing w:line="240" w:lineRule="exact"/>
              <w:jc w:val="both"/>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color w:val="000000" w:themeColor="text1"/>
                <w:sz w:val="20"/>
                <w:szCs w:val="20"/>
                <w:lang w:eastAsia="zh-CN"/>
              </w:rPr>
            </w:pPr>
            <w:r>
              <w:rPr>
                <w:rFonts w:hint="eastAsia"/>
                <w:sz w:val="21"/>
                <w:szCs w:val="21"/>
                <w:lang w:val="en-US" w:eastAsia="zh-CN"/>
              </w:rPr>
              <w:t>运营部</w:t>
            </w:r>
          </w:p>
        </w:tc>
        <w:tc>
          <w:tcPr>
            <w:tcW w:w="7960"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7.1.6/7.2/7.3/7.4/7.5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lang w:val="en-US" w:eastAsia="zh-CN"/>
              </w:rPr>
              <w:t>市场部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27"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rFonts w:hint="eastAsia" w:eastAsia="宋体"/>
                <w:b w:val="0"/>
                <w:bCs w:val="0"/>
                <w:color w:val="000000" w:themeColor="text1"/>
                <w:sz w:val="21"/>
                <w:szCs w:val="21"/>
                <w:lang w:eastAsia="zh-CN"/>
              </w:rPr>
            </w:pPr>
            <w:r>
              <w:rPr>
                <w:b w:val="0"/>
                <w:bCs w:val="0"/>
                <w:sz w:val="21"/>
                <w:szCs w:val="21"/>
              </w:rPr>
              <w:t>普通货运、货物专用运输（集装箱）、大型物件运输（限许可范围内）</w:t>
            </w:r>
          </w:p>
        </w:tc>
        <w:tc>
          <w:tcPr>
            <w:tcW w:w="1343"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运输服务</w:t>
            </w:r>
          </w:p>
        </w:tc>
        <w:tc>
          <w:tcPr>
            <w:tcW w:w="927"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rPr>
                <w:rFonts w:hint="eastAsia" w:eastAsia="宋体"/>
                <w:b w:val="0"/>
                <w:bCs w:val="0"/>
                <w:color w:val="000000" w:themeColor="text1"/>
                <w:sz w:val="21"/>
                <w:szCs w:val="21"/>
                <w:lang w:val="en-US" w:eastAsia="zh-CN"/>
              </w:rPr>
            </w:pPr>
            <w:r>
              <w:rPr>
                <w:rFonts w:hint="eastAsia"/>
                <w:b w:val="0"/>
                <w:bCs w:val="0"/>
                <w:sz w:val="21"/>
                <w:szCs w:val="21"/>
              </w:rPr>
              <w:t>《物流服务合同准则》（GB/T 30333-2013、</w:t>
            </w:r>
            <w:r>
              <w:rPr>
                <w:b w:val="0"/>
                <w:bCs w:val="0"/>
                <w:sz w:val="21"/>
                <w:szCs w:val="21"/>
              </w:rPr>
              <w:t>《物流单证基本要求》（GB/T33449-2016）、《公路物流主要单证要素要求》（GB/T33458-2016）</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管理方针：开拓经营、质量为本、诚信服务、持续改进。预防为主，树环保意识新风；遵纪守法，创一流运输企业。关爱员工健康安全，持续改进追求卓越</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市场部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运输服务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运输服务，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运输服务</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运营部组织全体部门对所涉及的环境因素进行识别，并评价出重要环境因素，提供环境因素评价记录，目前环境因素识别基本完整，评价的重要环境因素有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sz w:val="21"/>
                <w:szCs w:val="21"/>
                <w:lang w:eastAsia="zh-CN"/>
              </w:rPr>
              <w:t>、</w:t>
            </w:r>
            <w:r>
              <w:rPr>
                <w:rFonts w:hint="eastAsia"/>
                <w:sz w:val="21"/>
                <w:szCs w:val="21"/>
                <w:lang w:val="en-US" w:eastAsia="zh-CN"/>
              </w:rPr>
              <w:t>车辆尾气排放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运营部组织全体部门对所涉及的危险源进行识别，并评价出重大危险源，提供重大危险源评价记录，目前危险源识别基本完整，评价的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交通伤害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lang w:eastAsia="zh-CN"/>
              </w:rPr>
              <w:t>公司质量目标：运输计划完成率100%；</w:t>
            </w:r>
            <w:r>
              <w:rPr>
                <w:rFonts w:hint="eastAsia" w:ascii="Times New Roman" w:hAnsi="Times New Roman" w:cs="宋体"/>
                <w:lang w:eastAsia="zh-CN"/>
              </w:rPr>
              <w:t>客户满意率大于95%；</w:t>
            </w:r>
            <w:r>
              <w:rPr>
                <w:rFonts w:hint="eastAsia" w:ascii="Times New Roman" w:hAnsi="Times New Roman" w:cs="宋体"/>
                <w:lang w:eastAsia="zh-CN"/>
              </w:rPr>
              <w:t>客户投诉有效处理率100%；</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rPr>
            </w:pPr>
            <w:r>
              <w:rPr>
                <w:rFonts w:hint="eastAsia" w:ascii="Times New Roman" w:hAnsi="Times New Roman" w:cs="宋体"/>
                <w:lang w:eastAsia="zh-CN"/>
              </w:rPr>
              <w:t>公司</w:t>
            </w:r>
            <w:r>
              <w:rPr>
                <w:rFonts w:hint="eastAsia" w:ascii="Times New Roman" w:hAnsi="Times New Roman" w:cs="宋体"/>
              </w:rPr>
              <w:t>环境目标：废弃物分类处理率100%；环境污染事故发生次数为零</w:t>
            </w:r>
            <w:r>
              <w:rPr>
                <w:rFonts w:hint="eastAsia" w:ascii="Times New Roman" w:hAnsi="Times New Roman" w:cs="宋体"/>
                <w:lang w:eastAsia="zh-CN"/>
              </w:rPr>
              <w:t>；</w:t>
            </w:r>
            <w:r>
              <w:rPr>
                <w:rFonts w:hint="eastAsia" w:ascii="Times New Roman" w:hAnsi="Times New Roman" w:cs="宋体"/>
              </w:rPr>
              <w:t>车辆尾气排放达标率100%。</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rPr>
              <w:t>职业健康安全目标：重伤以上事故发生率为0； 火灾和触电事故发生率为0</w:t>
            </w:r>
            <w:r>
              <w:rPr>
                <w:rFonts w:hint="eastAsia" w:ascii="Times New Roman" w:hAnsi="Times New Roman" w:cs="宋体"/>
                <w:lang w:eastAsia="zh-CN"/>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ascii="Times New Roman" w:hAnsi="Times New Roman" w:cs="宋体"/>
                <w:lang w:val="en-US" w:eastAsia="zh-CN"/>
              </w:rPr>
              <w:t>查看</w:t>
            </w:r>
            <w:r>
              <w:rPr>
                <w:rFonts w:hint="eastAsia" w:ascii="Times New Roman" w:hAnsi="Times New Roman" w:cs="宋体"/>
                <w:lang w:val="en-US" w:eastAsia="zh-CN"/>
              </w:rPr>
              <w:t>2020</w:t>
            </w:r>
            <w:r>
              <w:rPr>
                <w:rFonts w:hint="eastAsia" w:ascii="Times New Roman" w:hAnsi="Times New Roman" w:cs="宋体"/>
                <w:lang w:val="en-US" w:eastAsia="zh-CN"/>
              </w:rPr>
              <w:t>年</w:t>
            </w:r>
            <w:r>
              <w:rPr>
                <w:rFonts w:hint="eastAsia" w:cs="宋体"/>
                <w:lang w:val="en-US" w:eastAsia="zh-CN"/>
              </w:rPr>
              <w:t>4</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运营部</w:t>
            </w:r>
            <w:r>
              <w:rPr>
                <w:rFonts w:hint="eastAsia" w:ascii="Times New Roman" w:hAnsi="Times New Roman" w:cs="宋体"/>
              </w:rPr>
              <w:t>组织编写，总经理批准发布实施，</w:t>
            </w:r>
            <w:r>
              <w:rPr>
                <w:rFonts w:hint="eastAsia" w:cs="宋体"/>
                <w:lang w:eastAsia="zh-CN"/>
              </w:rPr>
              <w:t>运营部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运营部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运营部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电脑、一体机、电话、重型半挂车2辆、集装箱平板1辆，满足运输服务需求。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3" w:name="生产地址"/>
            <w:r>
              <w:t>天津滨海新区新村街美晨大厦10楼1001</w:t>
            </w:r>
            <w:bookmarkEnd w:id="3"/>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w:t>
            </w:r>
            <w:r>
              <w:rPr>
                <w:rFonts w:hint="eastAsia"/>
                <w:lang w:eastAsia="zh-CN"/>
              </w:rPr>
              <w:t>织对</w:t>
            </w:r>
            <w:r>
              <w:rPr>
                <w:rFonts w:hint="eastAsia"/>
              </w:rPr>
              <w:t>货物运输服务质量进行检查、对顾客满意度进行调查，制定了派车单、运单、顾客满意度调查表等对应表格</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w:t>
            </w:r>
            <w:r>
              <w:rPr>
                <w:rFonts w:hint="default" w:ascii="Times New Roman" w:hAnsi="Times New Roman" w:cs="Times New Roman"/>
                <w:sz w:val="21"/>
                <w:szCs w:val="21"/>
              </w:rPr>
              <w:t>道路交通安全法</w:t>
            </w:r>
            <w:r>
              <w:rPr>
                <w:rFonts w:hint="eastAsia" w:cs="Times New Roman"/>
                <w:sz w:val="21"/>
                <w:szCs w:val="21"/>
                <w:lang w:eastAsia="zh-CN"/>
              </w:rPr>
              <w:t>、</w:t>
            </w:r>
            <w:r>
              <w:rPr>
                <w:rFonts w:hint="eastAsia"/>
                <w:lang w:eastAsia="zh-CN"/>
              </w:rPr>
              <w:t>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w:t>
            </w:r>
            <w:r>
              <w:rPr>
                <w:rFonts w:hint="eastAsia"/>
                <w:b w:val="0"/>
                <w:bCs w:val="0"/>
                <w:sz w:val="21"/>
                <w:szCs w:val="21"/>
              </w:rPr>
              <w:t>《物流服务合同准则》（GB/T 30333-2013、</w:t>
            </w:r>
            <w:r>
              <w:rPr>
                <w:b w:val="0"/>
                <w:bCs w:val="0"/>
                <w:sz w:val="21"/>
                <w:szCs w:val="21"/>
              </w:rPr>
              <w:t>《物流单证基本要求》（GB/T33449-2016）、《公路物流主要单证要素要求》（GB/T33458-2016）</w:t>
            </w:r>
            <w:r>
              <w:rPr>
                <w:rFonts w:hint="eastAsia"/>
                <w:b w:val="0"/>
                <w:bCs w:val="0"/>
                <w:sz w:val="21"/>
                <w:szCs w:val="21"/>
                <w:lang w:eastAsia="zh-CN"/>
              </w:rPr>
              <w:t>、</w:t>
            </w:r>
            <w:r>
              <w:rPr>
                <w:rFonts w:hint="eastAsia"/>
              </w:rPr>
              <w:t>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lang w:val="en-US" w:eastAsia="zh-CN"/>
              </w:rPr>
              <w:t>1.</w:t>
            </w:r>
            <w:r>
              <w:rPr>
                <w:rFonts w:hint="eastAsia" w:cs="宋体"/>
              </w:rPr>
              <w:t>管理方针：开拓经营、质量为本、诚信服务、持续改进。预防为主，树环保意识新风；遵纪守法，创一流运输企业。关爱员工健康安全，持续改进追求卓越</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市场部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主要包括办公用品、燃油、玻璃水、维修服务，</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未提供对维修服务外包方进行评价的证据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回款制度》，由项目负责人组织人员、物资等资源进行运输服务，</w:t>
            </w:r>
            <w:r>
              <w:rPr>
                <w:rFonts w:hint="eastAsia" w:ascii="宋体" w:hAnsi="宋体"/>
                <w:sz w:val="21"/>
                <w:szCs w:val="21"/>
              </w:rPr>
              <w:t>通过行车路单、交接单</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运输</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车辆配置</w:t>
            </w:r>
            <w:r>
              <w:rPr>
                <w:rFonts w:hint="eastAsia"/>
                <w:sz w:val="21"/>
                <w:szCs w:val="21"/>
              </w:rPr>
              <w:t>并</w:t>
            </w:r>
            <w:r>
              <w:rPr>
                <w:rFonts w:hint="eastAsia"/>
                <w:sz w:val="21"/>
                <w:szCs w:val="21"/>
                <w:lang w:val="en-US" w:eastAsia="zh-CN"/>
              </w:rPr>
              <w:t>运输至客户指定地</w:t>
            </w:r>
            <w:r>
              <w:rPr>
                <w:rFonts w:hint="eastAsia"/>
                <w:sz w:val="21"/>
                <w:szCs w:val="21"/>
              </w:rPr>
              <w:t>，如发现标的物与顾客要求不一致的，与客户商量，重新签订合同，</w:t>
            </w:r>
            <w:r>
              <w:rPr>
                <w:rFonts w:hint="eastAsia"/>
                <w:sz w:val="21"/>
                <w:szCs w:val="21"/>
                <w:lang w:val="en-US" w:eastAsia="zh-CN"/>
              </w:rPr>
              <w:t>服务</w:t>
            </w:r>
            <w:r>
              <w:rPr>
                <w:rFonts w:hint="eastAsia"/>
                <w:sz w:val="21"/>
                <w:szCs w:val="21"/>
              </w:rPr>
              <w:t>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sz w:val="21"/>
                <w:szCs w:val="21"/>
                <w:lang w:eastAsia="zh-CN"/>
              </w:rPr>
            </w:pPr>
            <w:r>
              <w:rPr>
                <w:rFonts w:hint="eastAsia"/>
                <w:sz w:val="21"/>
                <w:szCs w:val="21"/>
              </w:rPr>
              <w:t>对不能按时运达的问题，如运输过程车辆故障、交通原因及时通知客户同事告知公司负责人员，积极沟通、采取补救措施，获得客户的谅解。目前，尚无不合格情况发生</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汽车尾气控制、</w:t>
            </w:r>
            <w:r>
              <w:rPr>
                <w:rFonts w:hint="eastAsia"/>
                <w:sz w:val="21"/>
                <w:szCs w:val="21"/>
              </w:rPr>
              <w:t>相关方施加影响等。</w:t>
            </w:r>
            <w:r>
              <w:rPr>
                <w:rFonts w:hint="eastAsia"/>
                <w:sz w:val="21"/>
                <w:szCs w:val="21"/>
                <w:lang w:val="en-US" w:eastAsia="zh-CN"/>
              </w:rPr>
              <w:t>提供有固废处置记录、相关方告知书及发放记录、劳保用品发放记录。抽相关方，未能提供对车辆维修外包方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但未能提供对车辆维修外包方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w:t>
            </w:r>
            <w:r>
              <w:rPr>
                <w:rFonts w:hint="eastAsia"/>
                <w:sz w:val="21"/>
                <w:szCs w:val="21"/>
                <w:lang w:val="en-GB" w:eastAsia="zh-CN"/>
              </w:rPr>
              <w:t>、</w:t>
            </w:r>
            <w:r>
              <w:rPr>
                <w:rFonts w:hint="eastAsia"/>
                <w:sz w:val="21"/>
                <w:szCs w:val="21"/>
                <w:lang w:val="en-US" w:eastAsia="zh-CN"/>
              </w:rPr>
              <w:t>交通事故</w:t>
            </w:r>
            <w:r>
              <w:rPr>
                <w:rFonts w:hint="eastAsia"/>
                <w:sz w:val="21"/>
                <w:szCs w:val="21"/>
                <w:lang w:val="en-GB"/>
              </w:rPr>
              <w:t>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20年12月10-11日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ind w:firstLine="322" w:firstLineChars="200"/>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市场部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天津致通供应链管理有限公司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Cs w:val="21"/>
              </w:rPr>
            </w:pPr>
            <w:r>
              <w:rPr>
                <w:rFonts w:hint="eastAsia" w:ascii="宋体" w:hAnsi="宋体"/>
                <w:szCs w:val="21"/>
              </w:rPr>
              <w:t>Q：普通货运、货物专用运输（集装箱）、大型物件运输（限许可范围内）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E：普通货运、货物专用运输（集装箱）、大型物件运输（限许可范围内）所涉及场所的相关环境管理活动</w:t>
            </w:r>
          </w:p>
          <w:p>
            <w:pPr>
              <w:rPr>
                <w:rFonts w:hint="eastAsia"/>
                <w:b/>
                <w:color w:val="000000" w:themeColor="text1"/>
                <w:spacing w:val="-10"/>
                <w:szCs w:val="21"/>
                <w:lang w:eastAsia="zh-CN"/>
              </w:rPr>
            </w:pPr>
            <w:r>
              <w:rPr>
                <w:rFonts w:hint="eastAsia" w:ascii="宋体" w:hAnsi="宋体"/>
                <w:szCs w:val="21"/>
              </w:rPr>
              <w:t>O：普通货运、货物专用运输（集装箱）、大型物件运输（限许可范围内）所涉及场所的相关职业健康安全管理活动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rFonts w:hint="default" w:eastAsia="宋体"/>
          <w:b/>
          <w:color w:val="000000" w:themeColor="text1"/>
          <w:sz w:val="16"/>
          <w:szCs w:val="16"/>
          <w:lang w:val="en-US" w:eastAsia="zh-CN"/>
        </w:rPr>
      </w:pPr>
      <w:r>
        <w:rPr>
          <w:rFonts w:hint="eastAsia"/>
          <w:b/>
          <w:color w:val="000000" w:themeColor="text1"/>
          <w:sz w:val="26"/>
          <w:szCs w:val="26"/>
        </w:rPr>
        <w:t>十三、 任何影响审核方案的重要事项</w:t>
      </w:r>
      <w:r>
        <w:rPr>
          <w:rFonts w:hint="eastAsia"/>
          <w:b/>
          <w:color w:val="000000" w:themeColor="text1"/>
          <w:sz w:val="16"/>
          <w:szCs w:val="16"/>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1461135</wp:posOffset>
            </wp:positionH>
            <wp:positionV relativeFrom="paragraph">
              <wp:posOffset>82550</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drawing>
          <wp:anchor distT="0" distB="0" distL="114300" distR="114300" simplePos="0" relativeHeight="251711488" behindDoc="0" locked="0" layoutInCell="1" allowOverlap="1">
            <wp:simplePos x="0" y="0"/>
            <wp:positionH relativeFrom="column">
              <wp:posOffset>2666365</wp:posOffset>
            </wp:positionH>
            <wp:positionV relativeFrom="paragraph">
              <wp:posOffset>158115</wp:posOffset>
            </wp:positionV>
            <wp:extent cx="1066800" cy="425450"/>
            <wp:effectExtent l="0" t="0" r="0" b="635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1066800" cy="425450"/>
                    </a:xfrm>
                    <a:prstGeom prst="rect">
                      <a:avLst/>
                    </a:prstGeom>
                    <a:noFill/>
                    <a:ln>
                      <a:noFill/>
                    </a:ln>
                  </pic:spPr>
                </pic:pic>
              </a:graphicData>
            </a:graphic>
          </wp:anchor>
        </w:drawing>
      </w:r>
      <w:r>
        <w:rPr>
          <w:rFonts w:hint="eastAsia" w:ascii="宋体" w:eastAsia="宋体"/>
          <w:b/>
          <w:color w:val="000000"/>
          <w:lang w:eastAsia="zh-CN"/>
        </w:rPr>
        <w:drawing>
          <wp:anchor distT="0" distB="0" distL="114300" distR="114300" simplePos="0" relativeHeight="251687936" behindDoc="0" locked="0" layoutInCell="1" allowOverlap="1">
            <wp:simplePos x="0" y="0"/>
            <wp:positionH relativeFrom="column">
              <wp:posOffset>1546860</wp:posOffset>
            </wp:positionH>
            <wp:positionV relativeFrom="paragraph">
              <wp:posOffset>252095</wp:posOffset>
            </wp:positionV>
            <wp:extent cx="1007110" cy="440055"/>
            <wp:effectExtent l="0" t="0" r="8890" b="4445"/>
            <wp:wrapNone/>
            <wp:docPr id="5"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032f67c90857df5b6493e827f97d2b6"/>
                    <pic:cNvPicPr>
                      <a:picLocks noChangeAspect="1"/>
                    </pic:cNvPicPr>
                  </pic:nvPicPr>
                  <pic:blipFill>
                    <a:blip r:embed="rId8"/>
                    <a:stretch>
                      <a:fillRect/>
                    </a:stretch>
                  </pic:blipFill>
                  <pic:spPr>
                    <a:xfrm>
                      <a:off x="0" y="0"/>
                      <a:ext cx="1007110" cy="44005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554" w:firstLineChars="2160"/>
        <w:textAlignment w:val="auto"/>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ind w:leftChars="-231"/>
        <w:textAlignment w:val="auto"/>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textAlignment w:val="auto"/>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textAlignment w:val="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843" w:firstLineChars="400"/>
        <w:textAlignment w:val="auto"/>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12</w:t>
      </w:r>
      <w:bookmarkStart w:id="5" w:name="_GoBack"/>
      <w:bookmarkEnd w:id="5"/>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0FBD207B"/>
    <w:rsid w:val="12DE6430"/>
    <w:rsid w:val="16390561"/>
    <w:rsid w:val="1C440198"/>
    <w:rsid w:val="21611269"/>
    <w:rsid w:val="22DF6A1C"/>
    <w:rsid w:val="2C97539B"/>
    <w:rsid w:val="3AFE3AFE"/>
    <w:rsid w:val="3C6210A8"/>
    <w:rsid w:val="3D5A52DA"/>
    <w:rsid w:val="41311C61"/>
    <w:rsid w:val="43D7437C"/>
    <w:rsid w:val="4A927D7E"/>
    <w:rsid w:val="4AF62B75"/>
    <w:rsid w:val="4B4A3A22"/>
    <w:rsid w:val="4BA44912"/>
    <w:rsid w:val="4EBE37BE"/>
    <w:rsid w:val="57A97EAC"/>
    <w:rsid w:val="58BD1AE1"/>
    <w:rsid w:val="5A653F63"/>
    <w:rsid w:val="5CDD1C2D"/>
    <w:rsid w:val="5F7C586A"/>
    <w:rsid w:val="60F21181"/>
    <w:rsid w:val="6B914EDD"/>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1</TotalTime>
  <ScaleCrop>false</ScaleCrop>
  <LinksUpToDate>false</LinksUpToDate>
  <CharactersWithSpaces>9674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2021-01-20T08:14:08Z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