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035550" cy="7124700"/>
            <wp:effectExtent l="0" t="0" r="6350" b="0"/>
            <wp:docPr id="3" name="图片 3" descr="扫描全能王 2021-01-10 17.40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1-10 17.40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河北腾飞通讯器材有限公司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马增杰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13127383444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马增杰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0009-2020-E-2021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监查1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线路铁附件、电力金具、井具、标识标牌、塑料管材、钢绞线、油木杆、水泥制品、电力拉线护套、高低压电器的销售及其场所所涉及的环境管理活动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■ 受审核方管理体系文件  ■适用的法律法规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 w:val="0"/>
                <w:bCs w:val="0"/>
                <w:sz w:val="20"/>
              </w:rPr>
              <w:t>2021年01月11日 上午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 w:val="0"/>
                <w:bCs w:val="0"/>
                <w:sz w:val="20"/>
              </w:rPr>
              <w:t>2021年01月11日 上午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 w:val="0"/>
                <w:bCs w:val="0"/>
                <w:sz w:val="20"/>
              </w:rPr>
              <w:t>0.5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508000</wp:posOffset>
                  </wp:positionV>
                  <wp:extent cx="1069340" cy="51498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25"/>
        <w:gridCol w:w="6454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2021.1.11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8：30-9：30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9：30-10：30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人员、组织知识；能力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；沟通；信息交流；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；合规性评价；不符合和纠正措施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涉及条款：5.3/6.1.2/6.1.3/6.2/8.1/8.2/9.1.2/9.2/10.2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10：30-11：30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240841"/>
    <w:rsid w:val="72FB1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2021-01-16T07:02:04Z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