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河北雄安京宏检测认证有限公司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Q:34.02.00</w:t>
            </w:r>
          </w:p>
          <w:p w:rsidR="008E67FF" w:rsidP="008E67FF">
            <w:pPr>
              <w:spacing w:line="240" w:lineRule="exact"/>
              <w:jc w:val="center"/>
              <w:rPr>
                <w:b/>
                <w:color w:val="000000" w:themeColor="text1"/>
                <w:sz w:val="20"/>
                <w:szCs w:val="20"/>
              </w:rPr>
            </w:pPr>
            <w:r>
              <w:rPr>
                <w:b/>
                <w:color w:val="000000" w:themeColor="text1"/>
                <w:sz w:val="20"/>
                <w:szCs w:val="20"/>
              </w:rPr>
              <w:t>E:34.02.00</w:t>
            </w:r>
          </w:p>
          <w:p w:rsidR="008E67FF" w:rsidP="008E67FF">
            <w:pPr>
              <w:spacing w:line="240" w:lineRule="exact"/>
              <w:jc w:val="center"/>
              <w:rPr>
                <w:b/>
                <w:color w:val="000000" w:themeColor="text1"/>
                <w:sz w:val="20"/>
                <w:szCs w:val="20"/>
              </w:rPr>
            </w:pPr>
            <w:r>
              <w:rPr>
                <w:b/>
                <w:color w:val="000000" w:themeColor="text1"/>
                <w:sz w:val="20"/>
                <w:szCs w:val="20"/>
              </w:rPr>
              <w:t>O:34.02.00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河北雄安京宏检测认证有限公司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河北省保定市容城县城关镇正义路151-2号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河北省保定市容城县城关镇正义路151-2号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19933131566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包艳艳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Q：建筑工程的质量检测服务</w:t>
            </w:r>
          </w:p>
          <w:p>
            <w:pPr>
              <w:spacing w:line="320" w:lineRule="exact"/>
              <w:rPr>
                <w:rFonts w:ascii="宋体" w:hAnsi="宋体"/>
                <w:b/>
                <w:color w:val="000000" w:themeColor="text1"/>
                <w:sz w:val="20"/>
                <w:szCs w:val="20"/>
              </w:rPr>
            </w:pPr>
            <w:r>
              <w:rPr>
                <w:rFonts w:ascii="宋体" w:hAnsi="宋体"/>
                <w:b/>
                <w:color w:val="000000" w:themeColor="text1"/>
                <w:sz w:val="20"/>
                <w:szCs w:val="20"/>
              </w:rPr>
              <w:t>E：建筑工程的质量检测服务及相关环境管理活动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O：建筑工程的质量检测服务及相关职业健康安全管理活动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