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临海市上东物业有限责任公司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Linhai Shangdong Property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浙江省台州市临海市头门港新区靖海大道9-1号（自主申报）</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317000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ascii="微软雅黑" w:hAnsi="微软雅黑" w:eastAsia="微软雅黑" w:cs="微软雅黑"/>
          <w:i w:val="0"/>
          <w:caps w:val="0"/>
          <w:spacing w:val="0"/>
          <w:sz w:val="19"/>
          <w:szCs w:val="19"/>
          <w:shd w:val="clear" w:fill="FFFFFF"/>
        </w:rPr>
        <w:t>9-1 Jinghai Avenue, Toumen Gang New District, Linhai City, Taizhou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浙江省台州市临海市头门港新区靖海大道9-1号（自主申报）</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317000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ascii="微软雅黑" w:hAnsi="微软雅黑" w:eastAsia="微软雅黑" w:cs="微软雅黑"/>
          <w:i w:val="0"/>
          <w:caps w:val="0"/>
          <w:spacing w:val="0"/>
          <w:sz w:val="19"/>
          <w:szCs w:val="19"/>
          <w:shd w:val="clear" w:fill="FFFFFF"/>
        </w:rPr>
        <w:t>9-1 Jinghai Avenue, Toumen Gang New District, Linhai City, Taizhou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91331082MA2DXAH242</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0576-89368007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杨振威</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严剑江</w:t>
      </w:r>
      <w:bookmarkEnd w:id="10"/>
      <w:r>
        <w:rPr>
          <w:rFonts w:hint="eastAsia"/>
          <w:b/>
          <w:color w:val="000000" w:themeColor="text1"/>
          <w:sz w:val="22"/>
          <w:szCs w:val="22"/>
        </w:rPr>
        <w:t>组织人数：</w:t>
      </w:r>
      <w:bookmarkStart w:id="11" w:name="企业人数"/>
      <w:r>
        <w:rPr>
          <w:b/>
          <w:color w:val="000000" w:themeColor="text1"/>
          <w:sz w:val="22"/>
          <w:szCs w:val="22"/>
        </w:rPr>
        <w:t>43</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Q：物业管理，城市生活垃圾清扫、收集、运输，河道保洁(限许可范围内）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E：物业管理，城市生活垃圾清扫、收集、运输，河道保洁(限许可范围内）所涉及场所的相关环境活动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O：物业管理，城市生活垃圾清扫、收集、运输，河道保洁(限许可范围内）所涉及场所的相关职业健康安全管理活动</w:t>
      </w:r>
      <w:bookmarkEnd w:id="14"/>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r>
        <w:rPr>
          <w:rFonts w:ascii="微软雅黑" w:hAnsi="微软雅黑" w:eastAsia="微软雅黑" w:cs="微软雅黑"/>
          <w:i w:val="0"/>
          <w:caps w:val="0"/>
          <w:spacing w:val="0"/>
          <w:sz w:val="19"/>
          <w:szCs w:val="19"/>
          <w:shd w:val="clear" w:fill="FFFFFF"/>
        </w:rPr>
        <w:t>Property management, municipal solid waste cleaning, collection, transportation, river cleaning (within the limits of permission)</w:t>
      </w: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ascii="微软雅黑" w:hAnsi="微软雅黑" w:eastAsia="微软雅黑" w:cs="微软雅黑"/>
          <w:i w:val="0"/>
          <w:caps w:val="0"/>
          <w:spacing w:val="0"/>
          <w:sz w:val="19"/>
          <w:szCs w:val="19"/>
          <w:shd w:val="clear" w:fill="FFFFFF"/>
        </w:rPr>
        <w:t>Property management, municipal solid waste cleaning, collection, transportation, river cleaning (within the scope of permission) related environmental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w:t>
      </w:r>
      <w:r>
        <w:rPr>
          <w:rFonts w:ascii="微软雅黑" w:hAnsi="微软雅黑" w:eastAsia="微软雅黑" w:cs="微软雅黑"/>
          <w:i w:val="0"/>
          <w:caps w:val="0"/>
          <w:spacing w:val="0"/>
          <w:sz w:val="19"/>
          <w:szCs w:val="19"/>
          <w:shd w:val="clear" w:fill="FFFFFF"/>
        </w:rPr>
        <w:t>Property management, municipal solid waste cleaning, collection, transportation, river cleaning (within the limits of permission) 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bookmarkStart w:id="15" w:name="_GoBack"/>
      <w:bookmarkEnd w:id="15"/>
      <w:r>
        <w:rPr>
          <w:rFonts w:hint="eastAsia"/>
          <w:b/>
          <w:color w:val="000000" w:themeColor="text1"/>
          <w:sz w:val="22"/>
          <w:szCs w:val="22"/>
        </w:rPr>
        <w:t>备注：</w:t>
      </w:r>
    </w:p>
    <w:p>
      <w:pPr>
        <w:pStyle w:val="2"/>
        <w:spacing w:line="24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2020-12-31                                       </w:t>
      </w:r>
      <w:r>
        <w:rPr>
          <w:rFonts w:hint="eastAsia"/>
          <w:b/>
          <w:color w:val="000000" w:themeColor="text1"/>
          <w:sz w:val="22"/>
          <w:szCs w:val="22"/>
        </w:rPr>
        <w:t>日期：</w:t>
      </w:r>
      <w:r>
        <w:rPr>
          <w:rFonts w:hint="eastAsia"/>
          <w:b/>
          <w:color w:val="000000" w:themeColor="text1"/>
          <w:sz w:val="22"/>
          <w:szCs w:val="22"/>
          <w:lang w:val="en-US" w:eastAsia="zh-CN"/>
        </w:rPr>
        <w:t>2020-12-31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E464F79"/>
    <w:rsid w:val="528C7A79"/>
    <w:rsid w:val="5C3B1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836</Words>
  <Characters>1532</Characters>
  <Lines>5</Lines>
  <Paragraphs>1</Paragraphs>
  <TotalTime>1</TotalTime>
  <ScaleCrop>false</ScaleCrop>
  <LinksUpToDate>false</LinksUpToDate>
  <CharactersWithSpaces>1679</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2020-12-28T08:03:20Z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