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"/>
      <w:bookmarkStart w:id="1" w:name="勾选"/>
      <w:r>
        <w:rPr>
          <w:rFonts w:hint="eastAsia"/>
          <w:b/>
          <w:sz w:val="22"/>
          <w:szCs w:val="22"/>
        </w:rPr>
        <w:t>■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742"/>
        <w:gridCol w:w="972"/>
        <w:gridCol w:w="924"/>
        <w:gridCol w:w="192"/>
        <w:gridCol w:w="990"/>
        <w:gridCol w:w="990"/>
        <w:gridCol w:w="51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2830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临海市上东物业有限责任公司</w:t>
            </w:r>
            <w:bookmarkEnd w:id="4"/>
          </w:p>
        </w:tc>
        <w:tc>
          <w:tcPr>
            <w:tcW w:w="1980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3614" w:type="dxa"/>
            <w:gridSpan w:val="3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Q：31.04.01;35.15.00;35.16.03;39.02.01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E：31.04.01;35.15.00;35.16.03;39.02.01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O：31.04.01;35.15.00;35.16.03;39.02.01</w:t>
            </w:r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638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任泽华、程晓庆、孙太平</w:t>
            </w:r>
          </w:p>
        </w:tc>
        <w:tc>
          <w:tcPr>
            <w:tcW w:w="1182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同上；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742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林兵</w:t>
            </w:r>
          </w:p>
        </w:tc>
        <w:tc>
          <w:tcPr>
            <w:tcW w:w="972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王央央</w:t>
            </w:r>
          </w:p>
        </w:tc>
        <w:tc>
          <w:tcPr>
            <w:tcW w:w="92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任泽华</w:t>
            </w:r>
          </w:p>
        </w:tc>
        <w:tc>
          <w:tcPr>
            <w:tcW w:w="1182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742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972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92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182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9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物业管理流程：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签订合同→项目策划→前期摸排→成立物业管理处→项目入驻→提供服务→征求意见→完善体系→服务持续改进</w:t>
            </w:r>
          </w:p>
          <w:p>
            <w:pPr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城市生活垃圾清扫、收集、运输流程：</w:t>
            </w:r>
          </w:p>
          <w:p>
            <w:pPr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签订合同→制定工作标准→获取垃圾清运指标→提供清扫、收集、运输服务→征求意见→完善体系→服务持续改进</w:t>
            </w:r>
          </w:p>
          <w:p>
            <w:pPr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河道保洁流程：</w:t>
            </w:r>
          </w:p>
          <w:p>
            <w:pPr>
              <w:rPr>
                <w:b/>
                <w:sz w:val="20"/>
              </w:rPr>
            </w:pPr>
            <w:r>
              <w:rPr>
                <w:rFonts w:hint="eastAsia"/>
                <w:szCs w:val="22"/>
              </w:rPr>
              <w:t>签订合同→制定工作标准→提供服务→征求意见→完善体系→服务持续改进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9"/>
            <w:vAlign w:val="center"/>
          </w:tcPr>
          <w:p>
            <w:pPr>
              <w:rPr>
                <w:rFonts w:hint="default" w:eastAsia="宋体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服务全过程；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2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9"/>
            <w:vAlign w:val="center"/>
          </w:tcPr>
          <w:p>
            <w:pPr>
              <w:spacing w:before="61" w:beforeLines="15" w:after="61" w:afterLines="15" w:line="0" w:lineRule="atLeas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 w:cs="宋体"/>
                <w:bCs/>
                <w:sz w:val="24"/>
                <w:szCs w:val="24"/>
              </w:rPr>
              <w:t>潜在火灾事故的发生</w:t>
            </w:r>
            <w:r>
              <w:rPr>
                <w:rFonts w:hint="eastAsia" w:cs="宋体"/>
                <w:bCs/>
                <w:sz w:val="24"/>
                <w:szCs w:val="24"/>
                <w:lang w:eastAsia="zh-CN"/>
              </w:rPr>
              <w:t>、</w:t>
            </w:r>
            <w:r>
              <w:rPr>
                <w:rFonts w:hint="eastAsia" w:cs="宋体"/>
                <w:bCs/>
                <w:sz w:val="24"/>
                <w:szCs w:val="24"/>
              </w:rPr>
              <w:t>固体危废弃物的排放</w:t>
            </w:r>
            <w:r>
              <w:rPr>
                <w:rFonts w:hint="eastAsia" w:cs="宋体"/>
                <w:bCs/>
                <w:sz w:val="24"/>
                <w:szCs w:val="24"/>
                <w:lang w:val="en-US" w:eastAsia="zh-CN"/>
              </w:rPr>
              <w:t>；需制定相关管理方案：</w:t>
            </w:r>
            <w:r>
              <w:rPr>
                <w:rFonts w:hint="eastAsia" w:cs="宋体"/>
                <w:bCs/>
                <w:sz w:val="24"/>
                <w:szCs w:val="24"/>
              </w:rPr>
              <w:t>消防安全管理规定</w:t>
            </w:r>
            <w:r>
              <w:rPr>
                <w:rFonts w:hint="eastAsia" w:cs="宋体"/>
                <w:bCs/>
                <w:sz w:val="24"/>
                <w:szCs w:val="24"/>
                <w:lang w:eastAsia="zh-CN"/>
              </w:rPr>
              <w:t>、</w:t>
            </w:r>
            <w:r>
              <w:rPr>
                <w:rFonts w:hint="eastAsia" w:cs="宋体"/>
                <w:bCs/>
                <w:sz w:val="24"/>
                <w:szCs w:val="24"/>
              </w:rPr>
              <w:t>固体危废弃物管理规定</w:t>
            </w:r>
            <w:r>
              <w:rPr>
                <w:rFonts w:hint="eastAsia" w:cs="宋体"/>
                <w:bCs/>
                <w:sz w:val="24"/>
                <w:szCs w:val="24"/>
                <w:lang w:eastAsia="zh-CN"/>
              </w:rPr>
              <w:t>、</w:t>
            </w:r>
            <w:r>
              <w:rPr>
                <w:rFonts w:hint="eastAsia" w:cs="宋体"/>
                <w:bCs/>
                <w:sz w:val="24"/>
                <w:szCs w:val="24"/>
                <w:lang w:val="en-US" w:eastAsia="zh-CN"/>
              </w:rPr>
              <w:t>应急预案等；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9"/>
            <w:vAlign w:val="center"/>
          </w:tcPr>
          <w:p>
            <w:pPr>
              <w:spacing w:before="61" w:beforeLines="15" w:after="61" w:afterLines="15" w:line="0" w:lineRule="atLeast"/>
              <w:rPr>
                <w:rFonts w:hint="default" w:cs="宋体"/>
                <w:bCs/>
                <w:sz w:val="24"/>
                <w:szCs w:val="24"/>
                <w:lang w:val="en-US" w:eastAsia="zh-CN"/>
              </w:rPr>
            </w:pPr>
            <w:bookmarkStart w:id="6" w:name="_GoBack"/>
            <w:r>
              <w:rPr>
                <w:rFonts w:hint="eastAsia" w:cs="宋体"/>
                <w:bCs/>
                <w:sz w:val="24"/>
                <w:szCs w:val="24"/>
              </w:rPr>
              <w:t>触电</w:t>
            </w:r>
            <w:r>
              <w:rPr>
                <w:rFonts w:hint="eastAsia" w:cs="宋体"/>
                <w:bCs/>
                <w:sz w:val="24"/>
                <w:szCs w:val="24"/>
                <w:lang w:eastAsia="zh-CN"/>
              </w:rPr>
              <w:t>、</w:t>
            </w:r>
            <w:r>
              <w:rPr>
                <w:rFonts w:hint="eastAsia" w:cs="宋体"/>
                <w:bCs/>
                <w:sz w:val="24"/>
                <w:szCs w:val="24"/>
              </w:rPr>
              <w:t>火灾</w:t>
            </w:r>
            <w:r>
              <w:rPr>
                <w:rFonts w:hint="eastAsia" w:cs="宋体"/>
                <w:bCs/>
                <w:sz w:val="24"/>
                <w:szCs w:val="24"/>
                <w:lang w:eastAsia="zh-CN"/>
              </w:rPr>
              <w:t>、</w:t>
            </w:r>
            <w:r>
              <w:rPr>
                <w:rFonts w:hint="eastAsia" w:cs="宋体"/>
                <w:bCs/>
                <w:sz w:val="24"/>
                <w:szCs w:val="24"/>
              </w:rPr>
              <w:t>机械伤害</w:t>
            </w:r>
            <w:r>
              <w:rPr>
                <w:rFonts w:hint="eastAsia" w:cs="宋体"/>
                <w:bCs/>
                <w:sz w:val="24"/>
                <w:szCs w:val="24"/>
                <w:lang w:eastAsia="zh-CN"/>
              </w:rPr>
              <w:t>、</w:t>
            </w:r>
            <w:r>
              <w:rPr>
                <w:rFonts w:hint="eastAsia" w:cs="宋体"/>
                <w:bCs/>
                <w:sz w:val="24"/>
                <w:szCs w:val="24"/>
              </w:rPr>
              <w:t>意外伤害</w:t>
            </w:r>
            <w:r>
              <w:rPr>
                <w:rFonts w:hint="eastAsia" w:cs="宋体"/>
                <w:bCs/>
                <w:sz w:val="24"/>
                <w:szCs w:val="24"/>
                <w:lang w:val="en-US" w:eastAsia="zh-CN"/>
              </w:rPr>
              <w:t>及传染病感染等</w:t>
            </w:r>
            <w:bookmarkEnd w:id="6"/>
            <w:r>
              <w:rPr>
                <w:rFonts w:hint="eastAsia" w:cs="宋体"/>
                <w:bCs/>
                <w:sz w:val="24"/>
                <w:szCs w:val="24"/>
                <w:lang w:val="en-US" w:eastAsia="zh-CN"/>
              </w:rPr>
              <w:t>；需制定相关管理方案：</w:t>
            </w:r>
            <w:r>
              <w:rPr>
                <w:rFonts w:hint="eastAsia" w:cs="宋体"/>
                <w:bCs/>
                <w:sz w:val="24"/>
                <w:szCs w:val="24"/>
              </w:rPr>
              <w:t>安全用电教育</w:t>
            </w:r>
            <w:r>
              <w:rPr>
                <w:rFonts w:hint="eastAsia" w:cs="宋体"/>
                <w:bCs/>
                <w:sz w:val="24"/>
                <w:szCs w:val="24"/>
                <w:lang w:eastAsia="zh-CN"/>
              </w:rPr>
              <w:t>、</w:t>
            </w:r>
            <w:r>
              <w:rPr>
                <w:rFonts w:hint="eastAsia" w:cs="宋体"/>
                <w:bCs/>
                <w:sz w:val="24"/>
                <w:szCs w:val="24"/>
                <w:lang w:val="en-US" w:eastAsia="zh-CN"/>
              </w:rPr>
              <w:t>加强现场检查、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9"/>
            <w:vAlign w:val="center"/>
          </w:tcPr>
          <w:p>
            <w:pPr>
              <w:spacing w:before="61" w:beforeLines="15" w:after="61" w:afterLines="15" w:line="0" w:lineRule="atLeast"/>
              <w:rPr>
                <w:rFonts w:hint="eastAsia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bCs/>
                <w:sz w:val="24"/>
                <w:szCs w:val="24"/>
                <w:lang w:val="en-US" w:eastAsia="zh-CN"/>
              </w:rPr>
              <w:t>物业管理条例、浙江省保安管理条例、</w:t>
            </w:r>
            <w:r>
              <w:rPr>
                <w:rFonts w:hint="eastAsia" w:cs="宋体"/>
                <w:bCs/>
                <w:sz w:val="24"/>
                <w:szCs w:val="24"/>
              </w:rPr>
              <w:t>台州市物业管理条例</w:t>
            </w:r>
            <w:r>
              <w:rPr>
                <w:rFonts w:hint="eastAsia" w:cs="宋体"/>
                <w:bCs/>
                <w:sz w:val="24"/>
                <w:szCs w:val="24"/>
                <w:lang w:eastAsia="zh-CN"/>
              </w:rPr>
              <w:t>、</w:t>
            </w:r>
            <w:r>
              <w:rPr>
                <w:rFonts w:hint="eastAsia" w:cs="宋体"/>
                <w:bCs/>
                <w:sz w:val="24"/>
                <w:szCs w:val="24"/>
              </w:rPr>
              <w:t>台州市物业管理条例</w:t>
            </w:r>
            <w:r>
              <w:rPr>
                <w:rFonts w:hint="eastAsia" w:cs="宋体"/>
                <w:bCs/>
                <w:sz w:val="24"/>
                <w:szCs w:val="24"/>
                <w:lang w:eastAsia="zh-CN"/>
              </w:rPr>
              <w:t>、</w:t>
            </w:r>
            <w:r>
              <w:rPr>
                <w:rFonts w:hint="eastAsia" w:cs="宋体"/>
                <w:bCs/>
                <w:sz w:val="24"/>
                <w:szCs w:val="24"/>
              </w:rPr>
              <w:t>台州市物业管理规定</w:t>
            </w:r>
            <w:r>
              <w:rPr>
                <w:rFonts w:hint="eastAsia" w:cs="宋体"/>
                <w:bCs/>
                <w:sz w:val="24"/>
                <w:szCs w:val="24"/>
                <w:lang w:eastAsia="zh-CN"/>
              </w:rPr>
              <w:t>、</w:t>
            </w:r>
            <w:r>
              <w:rPr>
                <w:rFonts w:hint="eastAsia" w:cs="宋体"/>
                <w:bCs/>
                <w:sz w:val="24"/>
                <w:szCs w:val="24"/>
              </w:rPr>
              <w:t>台州市城市市容和环境卫生管理条例</w:t>
            </w:r>
            <w:r>
              <w:rPr>
                <w:rFonts w:hint="eastAsia" w:cs="宋体"/>
                <w:bCs/>
                <w:sz w:val="24"/>
                <w:szCs w:val="24"/>
                <w:lang w:eastAsia="zh-CN"/>
              </w:rPr>
              <w:t>、</w:t>
            </w:r>
            <w:r>
              <w:rPr>
                <w:rFonts w:hint="eastAsia" w:cs="宋体"/>
                <w:bCs/>
                <w:sz w:val="24"/>
                <w:szCs w:val="24"/>
              </w:rPr>
              <w:t xml:space="preserve">台州市固体废物污染环境防治管理办法 </w:t>
            </w:r>
            <w:r>
              <w:rPr>
                <w:rFonts w:hint="eastAsia" w:cs="宋体"/>
                <w:bCs/>
                <w:sz w:val="24"/>
                <w:szCs w:val="24"/>
                <w:lang w:val="en-US" w:eastAsia="zh-CN"/>
              </w:rPr>
              <w:t>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9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9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z w:val="22"/>
          <w:szCs w:val="22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 xml:space="preserve">：   </w:t>
      </w:r>
      <w:r>
        <w:rPr>
          <w:rFonts w:hint="eastAsia"/>
          <w:b/>
          <w:sz w:val="20"/>
          <w:lang w:val="en-US" w:eastAsia="zh-CN"/>
        </w:rPr>
        <w:t>任泽华、程晓庆、孙太平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 </w:t>
      </w:r>
      <w:r>
        <w:rPr>
          <w:rFonts w:hint="eastAsia" w:ascii="宋体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 xml:space="preserve">：  </w:t>
      </w:r>
      <w:r>
        <w:rPr>
          <w:rFonts w:hint="eastAsia"/>
          <w:b/>
          <w:sz w:val="18"/>
          <w:szCs w:val="18"/>
          <w:lang w:val="en-US" w:eastAsia="zh-CN"/>
        </w:rPr>
        <w:t>2020-12-27</w:t>
      </w:r>
      <w:r>
        <w:rPr>
          <w:rFonts w:hint="eastAsia"/>
          <w:b/>
          <w:sz w:val="18"/>
          <w:szCs w:val="18"/>
        </w:rPr>
        <w:t xml:space="preserve">    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 w:ascii="宋体"/>
          <w:b/>
          <w:sz w:val="18"/>
          <w:szCs w:val="18"/>
          <w:lang w:val="en-US" w:eastAsia="zh-CN"/>
        </w:rPr>
        <w:t>林兵</w:t>
      </w:r>
      <w:r>
        <w:rPr>
          <w:rFonts w:hint="eastAsia" w:ascii="宋体"/>
          <w:b/>
          <w:sz w:val="18"/>
          <w:szCs w:val="18"/>
        </w:rPr>
        <w:t xml:space="preserve">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 xml:space="preserve">：  </w:t>
      </w:r>
      <w:r>
        <w:rPr>
          <w:rFonts w:hint="eastAsia"/>
          <w:b/>
          <w:sz w:val="18"/>
          <w:szCs w:val="18"/>
          <w:lang w:val="en-US" w:eastAsia="zh-CN"/>
        </w:rPr>
        <w:t>2020-12-27</w:t>
      </w:r>
      <w:r>
        <w:rPr>
          <w:rFonts w:hint="eastAsia"/>
          <w:b/>
          <w:sz w:val="18"/>
          <w:szCs w:val="18"/>
        </w:rPr>
        <w:t xml:space="preserve"> 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0"/>
        <w:rFonts w:hint="default"/>
      </w:rPr>
    </w:pPr>
    <w:r>
      <w:pict>
        <v:shape id="图片 24" o:spid="_x0000_s4097" o:spt="75" type="#_x0000_t75" style="position:absolute;left:0pt;margin-left:-0.05pt;margin-top:0.35pt;height:34.1pt;width:32.3pt;mso-wrap-distance-left:9pt;mso-wrap-distance-right:9pt;z-index:-251658240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4098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专业培训记录(03版)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02400778"/>
    <w:rsid w:val="4A5A22C5"/>
    <w:rsid w:val="4A5B0306"/>
    <w:rsid w:val="53F67BE5"/>
    <w:rsid w:val="661E02AB"/>
    <w:rsid w:val="661F7412"/>
    <w:rsid w:val="740707A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字符"/>
    <w:link w:val="3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字符"/>
    <w:link w:val="4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字符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47</Words>
  <Characters>268</Characters>
  <Lines>2</Lines>
  <Paragraphs>1</Paragraphs>
  <TotalTime>6</TotalTime>
  <ScaleCrop>false</ScaleCrop>
  <LinksUpToDate>false</LinksUpToDate>
  <CharactersWithSpaces>314</CharactersWithSpaces>
  <Application>WPS Office_11.1.0.10000_F1E327BC-269C-435d-A152-05C5408002CA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森林</cp:lastModifiedBy>
  <dcterms:modified xsi:type="dcterms:W3CDTF">2020-12-28T07:28:00Z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2052-11.1.0.10000</vt:lpwstr>
  </property>
</Properties>
</file>