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售后服务管理制度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1）遵守一切国家和各级主管部门对于食品流通的相关法律法规及规定。任何时候不出售假冒、伪劣、过期变质产品，各品种均经卫生、防疫、质检等政府职能部门严格检验检疫，杜绝质量伪劣产品，如发现假冒伪劣产品以一罚五十。如发现供应以下食品，保证全部退货：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① 腐败变质、油脂酸败、霉变、生虫、污秽不洁、混有异物或者其他感官性状异常，对人体健康的害的；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② 含有毒、有害物质或者被有害物质污染，对人体健康有害的；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③ 含有致病性寄生虫、微生物或者微生物含量超过国家限定标准的；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④ 未经动物检疫部门检疫、检验或者检疫、检验不合格的肉类及其制品；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⑤ 病死、毒死或者死因不明的禽、蓄、兽、水产动物等及其制品；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⑥ 掺假、掺杂、伪造，影响营养、卫生的；</w:t>
      </w:r>
    </w:p>
    <w:p>
      <w:pPr>
        <w:widowControl/>
        <w:adjustRightInd w:val="0"/>
        <w:snapToGrid w:val="0"/>
        <w:spacing w:line="360" w:lineRule="auto"/>
        <w:ind w:firstLine="770" w:firstLineChars="275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⑦ 超过保质期限的。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（2）在服务期限内保证按时、按质、按量将食材配送到所负责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客户</w:t>
      </w: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指定地点；保证送货品种齐全、数量准确，所有送货数量以客户验收为准。每天的供货时间（包括客户临时加单、补货）由客户指定，如超过规定时间30分钟扣款当次金额10%，超过1小时扣款30%。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3）本公司保证提供的肉类每方肉上均盖有屠宰场的检验检疫章，同时提供《动物或动物产品分销信息凭证》或《动物检疫合格证》和《肉品品质检验合格证》；保证提供的冰冻类原材料时提供产品合格证明文件，动物产品提供《动物或动物产品分销信息凭证》或《动物检疫合格证》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（4）我方可以派专车和专人，提供全天候的跟踪服务，保证客户的任何需要都得到即时的落实。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（5）我公司有关负责人每月定期上门回访跟踪客户，随时了解客户各种建议、意见和要求，并及时做出处理。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（6）本公司设立电话专线（028-83212361）、专员提供24小时服务，全天候受理各类咨询、投诉，并上门服务，第一时间解决业务往来中出现的各种问题。</w:t>
      </w:r>
    </w:p>
    <w:p>
      <w:pPr>
        <w:ind w:firstLine="560" w:firstLineChars="200"/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1"/>
          <w:sz w:val="28"/>
          <w:szCs w:val="28"/>
          <w:lang w:val="en-US" w:eastAsia="zh-CN" w:bidi="ar-SA"/>
        </w:rPr>
        <w:t>（7）本公司无条件接受各级各部门和社会各界对该项工作的监督。愿意随时无条件接受有关监管部门对协议供货产品质量、价格等的抽查和检查。如违反了承诺，自愿接受处罚；情节严重的，将由招标方没收履约保证金并取消协议供应商资格。</w:t>
      </w:r>
    </w:p>
    <w:p>
      <w:r>
        <w:br w:type="page"/>
      </w:r>
    </w:p>
    <w:p>
      <w:pPr>
        <w:pStyle w:val="3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报废处理办法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（1）对于无法适合使用的食材，公司派遣专职人员进行及时处理或销毁。</w:t>
      </w:r>
    </w:p>
    <w:p>
      <w:pPr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（2）无法使用的食材分类放置在公司报废区域，由专人进行销毁。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过期食品销毁处理、过期干货销毁、不合格食品处理食品安全事故调查处理办法,建立健全食品安全事故快速反应和查处机制。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健全食品安全信息报送体系，制定完善食品生产加工环节不合格食品召回、流通环节不合格食品退市和销毁的管理制度,防止过期、腐败变质等不合格食品回流生产经营环节，食品经营企业在定期检查库存和待销售食品过程中，发现食品已经变质或者超过保质期的，应当将其立即下架，停止销售，就地销毁，不得退还给供货商或者生产者，并建立销毁记录台账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Toc9894675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食品销毁处理流程</w:t>
      </w:r>
      <w:bookmarkEnd w:id="0"/>
      <w:r>
        <w:rPr>
          <w:rFonts w:hint="eastAsia"/>
          <w:lang w:val="en-US" w:eastAsia="zh-CN"/>
        </w:rPr>
        <w:t>可追溯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（1）咨询产品报废产品销毁中心。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（2）提供所报废的清单及对产品销毁的程度要求。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（3）制定产品销毁综合处理方案。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（4）报废产品安全转移至产品销毁现场。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（5）全程监督（录像、照片）产品销毁处理过程、双方核实确认报废产品销毁的数量及满意程度。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（6）产品销毁处理公司开具《产品销毁证明》报告给废方。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（7）开具凭证。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（8）销毁程序结束。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（9）后期回访优化销毁方案。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报废处理流程图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3891915" cy="4621530"/>
            <wp:effectExtent l="0" t="0" r="13335" b="7620"/>
            <wp:docPr id="1896" name="图片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图片 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1915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因超过保质期报废处理流程：</w:t>
      </w:r>
    </w:p>
    <w:p>
      <w:pPr>
        <w:pStyle w:val="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库管人员定期清点库房食材生产日期、保质期。</w:t>
      </w:r>
    </w:p>
    <w:p>
      <w:pPr>
        <w:pStyle w:val="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）清点出过期或即将过期食材放置专门存放的地方。</w:t>
      </w:r>
    </w:p>
    <w:p>
      <w:pPr>
        <w:pStyle w:val="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）将清点出得过期食材进行干、湿分区。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）清点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过期食材品种、</w:t>
      </w:r>
      <w:r>
        <w:rPr>
          <w:rFonts w:hint="eastAsia" w:ascii="仿宋" w:hAnsi="仿宋" w:eastAsia="仿宋" w:cs="仿宋"/>
          <w:sz w:val="28"/>
          <w:szCs w:val="28"/>
        </w:rPr>
        <w:t>数量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，并做好相关记录。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）填写报损单（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名称、数量、规格、单价、金额），所填数据必须真实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将报损单交于部门经理处</w:t>
      </w:r>
      <w:r>
        <w:rPr>
          <w:rFonts w:hint="eastAsia" w:ascii="仿宋" w:hAnsi="仿宋" w:eastAsia="仿宋" w:cs="仿宋"/>
          <w:sz w:val="28"/>
          <w:szCs w:val="28"/>
        </w:rPr>
        <w:t>确认（报损人员、部门主管、上级经理）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）部门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人员与监督人员共同确认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实物销毁，销毁完毕后，监督人员在报损单上签字确认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）报损单据进行复印，复印件部门存档，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保证做到可追溯。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page"/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因包装损坏报废处理流程：</w:t>
      </w:r>
    </w:p>
    <w:p>
      <w:pPr>
        <w:bidi w:val="0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（1）清点出包装损坏的食材放置专门存放的地方。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将清点出得过期食材进行干、湿分区。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清点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过期食材品种、</w:t>
      </w:r>
      <w:r>
        <w:rPr>
          <w:rFonts w:hint="eastAsia" w:ascii="仿宋" w:hAnsi="仿宋" w:eastAsia="仿宋" w:cs="仿宋"/>
          <w:sz w:val="28"/>
          <w:szCs w:val="28"/>
        </w:rPr>
        <w:t>数量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，并做好相关记录。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）填写报损单（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名称、数量、规格、单价、金额）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将报损单交于部门经理处</w:t>
      </w:r>
      <w:r>
        <w:rPr>
          <w:rFonts w:hint="eastAsia" w:ascii="仿宋" w:hAnsi="仿宋" w:eastAsia="仿宋" w:cs="仿宋"/>
          <w:sz w:val="28"/>
          <w:szCs w:val="28"/>
        </w:rPr>
        <w:t>确认（报损人员、部门主管、上级经理）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由相关负责人联系食材供应商，对包装损坏的食材进行退换。</w:t>
      </w:r>
    </w:p>
    <w:p>
      <w:pPr>
        <w:pStyle w:val="2"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）由</w:t>
      </w:r>
      <w:r>
        <w:rPr>
          <w:rFonts w:hint="eastAsia" w:ascii="仿宋" w:hAnsi="仿宋" w:eastAsia="仿宋" w:cs="仿宋"/>
          <w:sz w:val="28"/>
          <w:szCs w:val="28"/>
        </w:rPr>
        <w:t>部门人员在报损单上签字确认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）报损单据进行复印，复印件部门存档，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保证做到可追溯。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因虫蛀、变质等报废处理流程：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清点出虫蛀、边质等食材放置专门存放的地方。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）将清点出得过期食材干、湿分区。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）清点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虫蛀、边质等食材</w:t>
      </w:r>
      <w:r>
        <w:rPr>
          <w:rFonts w:hint="eastAsia" w:ascii="仿宋" w:hAnsi="仿宋" w:eastAsia="仿宋" w:cs="仿宋"/>
          <w:sz w:val="28"/>
          <w:szCs w:val="28"/>
        </w:rPr>
        <w:t>数量及重量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7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）填写报损单（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名称、数量、规格、单价、金额）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）相关人员确认（报损人员、部门主管、上级经理）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部门人员与监督人员共同确认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实物销毁，销毁完毕后，监督人员在报损单上签字确认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报损单据进行复印，复印件部门存档，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保证做到可追溯。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pStyle w:val="3"/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" w:name="_Toc2934"/>
      <w:r>
        <w:rPr>
          <w:rFonts w:hint="eastAsia" w:ascii="仿宋" w:hAnsi="仿宋" w:eastAsia="仿宋" w:cs="仿宋"/>
        </w:rPr>
        <w:t>退换货</w:t>
      </w:r>
      <w:bookmarkEnd w:id="1"/>
      <w:r>
        <w:rPr>
          <w:rFonts w:hint="eastAsia" w:ascii="仿宋" w:hAnsi="仿宋" w:eastAsia="仿宋" w:cs="仿宋"/>
          <w:b/>
          <w:bCs/>
          <w:sz w:val="28"/>
          <w:szCs w:val="28"/>
        </w:rPr>
        <w:t>处理方法：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（1）加强事前管理，努力杜绝不合格食品流入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采购人食堂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（2）配送期内，如出现卫生安全质量问题，立即配合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，妥善解决，如尚未流入餐桌，我司立即收回重新发货，并同意扣除该批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货款10%；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（3）配送的食品质量问题引发食品安全事故的，自愿中止配送送货并废除协议并承担相应违约责任；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（4）配送期内，如确应我司所供货物质量问题造成食物中毒等其它严重后果的，我司愿承担一切经济责任和法律责任。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食品数量差错处罚：食品数量，是配送质量的重要内容之一，如果数量得不到保证，配送质量就无从谈起。为了提高配送质量，我公司在食品数量保证上作出如下承诺：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（1）所有标准包装食材，根据包装上标明的重量，进行抽检，确保份斤充足，保障客户利益；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所有非标准自行分装食材，严格按照标准，进行称重分装。每天称重前，对计量器具进行校准，确保计量器具准确。称重时，不得所缺斤少两，尤其对于一些含水量较多的蔬菜，要适当增加重量，以防止水分流失后验收时份斤不足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（3）甲方验收称重时，如发现份斤不足，如可以认定是水分流失的因素，同意在配送数量中进行扣除，或按照甲方要求，立即进行就近补货，决不影响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人员正常用餐。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（4）甲方如有发现我公司在配送中故意短斤缺两情况，愿意按照缺一罚十的标准，接受甲方的惩罚处理。</w:t>
      </w:r>
    </w:p>
    <w:p>
      <w:pPr>
        <w:pStyle w:val="6"/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退换货流程：</w:t>
      </w:r>
      <w:bookmarkStart w:id="2" w:name="_GoBack"/>
      <w:bookmarkEnd w:id="2"/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退货流程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接到退货通知后，</w:t>
      </w:r>
      <w:r>
        <w:rPr>
          <w:rFonts w:hint="eastAsia" w:ascii="仿宋" w:hAnsi="仿宋" w:eastAsia="仿宋" w:cs="仿宋"/>
          <w:sz w:val="28"/>
          <w:szCs w:val="28"/>
        </w:rPr>
        <w:t>及时了解退货缘由（质量、数量、订单错误、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破损）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将退货通知</w:t>
      </w:r>
      <w:r>
        <w:rPr>
          <w:rFonts w:hint="eastAsia" w:ascii="仿宋" w:hAnsi="仿宋" w:eastAsia="仿宋" w:cs="仿宋"/>
          <w:sz w:val="28"/>
          <w:szCs w:val="28"/>
        </w:rPr>
        <w:t>告知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配送部负责人</w:t>
      </w:r>
      <w:r>
        <w:rPr>
          <w:rFonts w:hint="eastAsia" w:ascii="仿宋" w:hAnsi="仿宋" w:eastAsia="仿宋" w:cs="仿宋"/>
          <w:sz w:val="28"/>
          <w:szCs w:val="28"/>
        </w:rPr>
        <w:t>，让其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安排人员</w:t>
      </w:r>
      <w:r>
        <w:rPr>
          <w:rFonts w:hint="eastAsia" w:ascii="仿宋" w:hAnsi="仿宋" w:eastAsia="仿宋" w:cs="仿宋"/>
          <w:sz w:val="28"/>
          <w:szCs w:val="28"/>
        </w:rPr>
        <w:t>及时把退货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带回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仓储部</w:t>
      </w:r>
      <w:r>
        <w:rPr>
          <w:rFonts w:hint="eastAsia" w:ascii="仿宋" w:hAnsi="仿宋" w:eastAsia="仿宋" w:cs="仿宋"/>
          <w:sz w:val="28"/>
          <w:szCs w:val="28"/>
        </w:rPr>
        <w:t>接收退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回食材</w:t>
      </w:r>
      <w:r>
        <w:rPr>
          <w:rFonts w:hint="eastAsia" w:ascii="仿宋" w:hAnsi="仿宋" w:eastAsia="仿宋" w:cs="仿宋"/>
          <w:sz w:val="28"/>
          <w:szCs w:val="28"/>
        </w:rPr>
        <w:t>，检查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名称、数量、品质、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单据）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（4）退货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确认完毕后，可再次销售和可退换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食材，库管</w:t>
      </w:r>
      <w:r>
        <w:rPr>
          <w:rFonts w:hint="eastAsia" w:ascii="仿宋" w:hAnsi="仿宋" w:eastAsia="仿宋" w:cs="仿宋"/>
          <w:sz w:val="28"/>
          <w:szCs w:val="28"/>
        </w:rPr>
        <w:t>人员及时入库，并联系供应商进行退换货处理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出现质量问题，不能销售和退换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放置部门报损区域，实施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报损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（6）部门总结整改报告，避免相同类似退货再次发生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换货流程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接到换货通知后，售后人员</w:t>
      </w:r>
      <w:r>
        <w:rPr>
          <w:rFonts w:hint="eastAsia" w:ascii="仿宋" w:hAnsi="仿宋" w:eastAsia="仿宋" w:cs="仿宋"/>
          <w:sz w:val="28"/>
          <w:szCs w:val="28"/>
        </w:rPr>
        <w:t>及时了解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换</w:t>
      </w:r>
      <w:r>
        <w:rPr>
          <w:rFonts w:hint="eastAsia" w:ascii="仿宋" w:hAnsi="仿宋" w:eastAsia="仿宋" w:cs="仿宋"/>
          <w:sz w:val="28"/>
          <w:szCs w:val="28"/>
        </w:rPr>
        <w:t>货缘由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及所换货清单。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将换货通知</w:t>
      </w:r>
      <w:r>
        <w:rPr>
          <w:rFonts w:hint="eastAsia" w:ascii="仿宋" w:hAnsi="仿宋" w:eastAsia="仿宋" w:cs="仿宋"/>
          <w:sz w:val="28"/>
          <w:szCs w:val="28"/>
        </w:rPr>
        <w:t>告知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配送部</w:t>
      </w:r>
      <w:r>
        <w:rPr>
          <w:rFonts w:hint="eastAsia" w:ascii="仿宋" w:hAnsi="仿宋" w:eastAsia="仿宋" w:cs="仿宋"/>
          <w:sz w:val="28"/>
          <w:szCs w:val="28"/>
        </w:rPr>
        <w:t>，让其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安排人员进行配送并带齐相关资料（厂家证件、合格证、检测报告等）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）配送人员带回所换食材。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仓储部</w:t>
      </w:r>
      <w:r>
        <w:rPr>
          <w:rFonts w:hint="eastAsia" w:ascii="仿宋" w:hAnsi="仿宋" w:eastAsia="仿宋" w:cs="仿宋"/>
          <w:sz w:val="28"/>
          <w:szCs w:val="28"/>
        </w:rPr>
        <w:t>接收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换回食材</w:t>
      </w:r>
      <w:r>
        <w:rPr>
          <w:rFonts w:hint="eastAsia" w:ascii="仿宋" w:hAnsi="仿宋" w:eastAsia="仿宋" w:cs="仿宋"/>
          <w:sz w:val="28"/>
          <w:szCs w:val="28"/>
        </w:rPr>
        <w:t>，检查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名称、数量、品质、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单据）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换</w:t>
      </w:r>
      <w:r>
        <w:rPr>
          <w:rFonts w:hint="eastAsia" w:ascii="仿宋" w:hAnsi="仿宋" w:eastAsia="仿宋" w:cs="仿宋"/>
          <w:sz w:val="28"/>
          <w:szCs w:val="28"/>
        </w:rPr>
        <w:t>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确认完毕后，可再次销售和可退换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食材，库管</w:t>
      </w:r>
      <w:r>
        <w:rPr>
          <w:rFonts w:hint="eastAsia" w:ascii="仿宋" w:hAnsi="仿宋" w:eastAsia="仿宋" w:cs="仿宋"/>
          <w:sz w:val="28"/>
          <w:szCs w:val="28"/>
        </w:rPr>
        <w:t>人员及时入库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出现质量问题，不能销售和退换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放置部门报损区域，实施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食材</w:t>
      </w:r>
      <w:r>
        <w:rPr>
          <w:rFonts w:hint="eastAsia" w:ascii="仿宋" w:hAnsi="仿宋" w:eastAsia="仿宋" w:cs="仿宋"/>
          <w:sz w:val="28"/>
          <w:szCs w:val="28"/>
        </w:rPr>
        <w:t>报损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67B8"/>
    <w:rsid w:val="6E5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outlineLvl w:val="2"/>
    </w:pPr>
    <w:rPr>
      <w:rFonts w:eastAsia="仿宋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6">
    <w:name w:val="正文1"/>
    <w:basedOn w:val="1"/>
    <w:next w:val="1"/>
    <w:qFormat/>
    <w:uiPriority w:val="0"/>
    <w:pPr>
      <w:ind w:firstLine="560" w:firstLineChars="200"/>
      <w:jc w:val="left"/>
    </w:pPr>
    <w:rPr>
      <w:rFonts w:eastAsia="宋体"/>
      <w:kern w:val="2"/>
      <w:sz w:val="28"/>
      <w:szCs w:val="32"/>
    </w:rPr>
  </w:style>
  <w:style w:type="paragraph" w:customStyle="1" w:styleId="7">
    <w:name w:val="List Paragraph"/>
    <w:basedOn w:val="1"/>
    <w:qFormat/>
    <w:uiPriority w:val="34"/>
    <w:pPr>
      <w:tabs>
        <w:tab w:val="left" w:pos="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2020-11-18T02:03:00Z</dcterms:created>
  <dc:creator>Bo teshuai</dc:creator>
  <cp:lastModifiedBy>Bo teshuai</cp:lastModifiedBy>
  <dcterms:modified xsi:type="dcterms:W3CDTF">2020-11-18T02:06:40Z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