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东方惠和科技集团有限公司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0733-2020-Q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杜继强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15388514112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杨小军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联系人传真"/>
            <w:bookmarkEnd w:id="1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计算机软件开发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33.02.01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1"/>
                <w:szCs w:val="21"/>
              </w:rPr>
              <w:t>2020年12月25日 下午至2020年12月25日 下午 (共0.5天)</w:t>
            </w:r>
            <w:bookmarkEnd w:id="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12.25</w:t>
            </w:r>
            <w:bookmarkStart w:id="4" w:name="_GoBack"/>
            <w:bookmarkEnd w:id="4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管理层、综合部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了解公司基本概况，了解公司管理体系策划情况，理解组织及其环境，相关方需求和期望；确定质量管理体系的范围、方针、特别是对质量体系的关键绩效或重要的因素、过程、目标和运作的识别情况；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  <w:r>
              <w:rPr>
                <w:rFonts w:hint="eastAsia" w:ascii="楷体_GB2312" w:eastAsia="楷体_GB2312"/>
                <w:lang w:val="en-US" w:eastAsia="zh-CN"/>
              </w:rPr>
              <w:t>基础设施、人力资源控制情况、目标执行情况、文件控制情况、内部审核情况等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楷体_GB2312" w:eastAsia="楷体_GB2312" w:hAnsiTheme="minorHAnsi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bookmarkStart w:id="3" w:name="审核范围"/>
            <w:r>
              <w:rPr>
                <w:rFonts w:hint="eastAsia"/>
                <w:b/>
                <w:sz w:val="20"/>
                <w:lang w:val="en-US" w:eastAsia="zh-CN"/>
              </w:rPr>
              <w:t>技术部、市场部</w:t>
            </w:r>
          </w:p>
          <w:bookmarkEnd w:id="3"/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软件开发的策划及实施、软件开发的控制过程、采购销售销售过程控制情况、采购过程销售过程控制情况、不合格、产品的放行情况、采购、销售过程控制情况、顾客满意度调查情况等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7.1.3、7.1.4  7.1.5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8.1 8.2 8.3、8.4  8.5.1  8.6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17:30-18:00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834DB"/>
    <w:rsid w:val="0D9C3E57"/>
    <w:rsid w:val="255521BB"/>
    <w:rsid w:val="2F6D45FF"/>
    <w:rsid w:val="356271D9"/>
    <w:rsid w:val="36EC195C"/>
    <w:rsid w:val="38410227"/>
    <w:rsid w:val="53BD0CE6"/>
    <w:rsid w:val="671A4963"/>
    <w:rsid w:val="74356CBB"/>
    <w:rsid w:val="747C1209"/>
    <w:rsid w:val="77CD2223"/>
    <w:rsid w:val="7F9C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2020-12-28T15:27:03Z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