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重庆市中久机电设备有限公司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412"/>
        <w:gridCol w:w="722"/>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095"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430"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2740"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3071"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740"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3071" w:type="dxa"/>
            <w:gridSpan w:val="3"/>
            <w:vAlign w:val="center"/>
          </w:tcPr>
          <w:p>
            <w:pPr>
              <w:spacing w:line="240" w:lineRule="exact"/>
              <w:jc w:val="center"/>
              <w:rPr>
                <w:b/>
                <w:color w:val="000000" w:themeColor="text1"/>
                <w:sz w:val="20"/>
                <w:szCs w:val="20"/>
              </w:rPr>
            </w:pPr>
            <w:r>
              <w:rPr>
                <w:b/>
                <w:color w:val="000000" w:themeColor="text1"/>
                <w:sz w:val="20"/>
                <w:szCs w:val="20"/>
              </w:rPr>
              <w:t>Q:18.08.00,29.10.07,34.05.00,35.16.02</w:t>
            </w:r>
          </w:p>
          <w:p>
            <w:pPr>
              <w:spacing w:line="240" w:lineRule="exact"/>
              <w:jc w:val="center"/>
              <w:rPr>
                <w:b/>
                <w:color w:val="000000" w:themeColor="text1"/>
                <w:sz w:val="20"/>
                <w:szCs w:val="20"/>
              </w:rPr>
            </w:pPr>
            <w:r>
              <w:rPr>
                <w:b/>
                <w:color w:val="000000" w:themeColor="text1"/>
                <w:sz w:val="20"/>
                <w:szCs w:val="20"/>
              </w:rPr>
              <w:t>E:18.08.00,29.10.07,34.05.00,35.16.02</w:t>
            </w:r>
          </w:p>
          <w:p>
            <w:pPr>
              <w:spacing w:line="240" w:lineRule="exact"/>
              <w:jc w:val="center"/>
              <w:rPr>
                <w:b/>
                <w:color w:val="000000" w:themeColor="text1"/>
                <w:sz w:val="20"/>
                <w:szCs w:val="20"/>
              </w:rPr>
            </w:pPr>
            <w:r>
              <w:rPr>
                <w:b/>
                <w:color w:val="000000" w:themeColor="text1"/>
                <w:sz w:val="20"/>
                <w:szCs w:val="20"/>
              </w:rPr>
              <w:t>O:18.08.00,29.10.07,34.05.00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740"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3071" w:type="dxa"/>
            <w:gridSpan w:val="3"/>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740" w:type="dxa"/>
            <w:gridSpan w:val="2"/>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3071" w:type="dxa"/>
            <w:gridSpan w:val="3"/>
            <w:vAlign w:val="center"/>
          </w:tcPr>
          <w:p>
            <w:pPr>
              <w:spacing w:line="240" w:lineRule="exact"/>
              <w:jc w:val="center"/>
              <w:rPr>
                <w:b/>
                <w:color w:val="000000" w:themeColor="text1"/>
                <w:sz w:val="20"/>
                <w:szCs w:val="20"/>
              </w:rPr>
            </w:pPr>
            <w:r>
              <w:rPr>
                <w:b/>
                <w:color w:val="000000" w:themeColor="text1"/>
                <w:sz w:val="20"/>
                <w:szCs w:val="20"/>
              </w:rPr>
              <w:t>Q:29.10.07,34.05.00</w:t>
            </w:r>
          </w:p>
          <w:p>
            <w:pPr>
              <w:spacing w:line="240" w:lineRule="exact"/>
              <w:jc w:val="center"/>
              <w:rPr>
                <w:b/>
                <w:color w:val="000000" w:themeColor="text1"/>
                <w:sz w:val="20"/>
                <w:szCs w:val="20"/>
              </w:rPr>
            </w:pPr>
            <w:r>
              <w:rPr>
                <w:b/>
                <w:color w:val="000000" w:themeColor="text1"/>
                <w:sz w:val="20"/>
                <w:szCs w:val="20"/>
              </w:rP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2740" w:type="dxa"/>
            <w:gridSpan w:val="2"/>
            <w:vAlign w:val="center"/>
          </w:tcPr>
          <w:p>
            <w:pPr>
              <w:rPr>
                <w:b/>
                <w:color w:val="000000" w:themeColor="text1"/>
                <w:sz w:val="20"/>
                <w:szCs w:val="20"/>
              </w:rPr>
            </w:pPr>
          </w:p>
        </w:tc>
        <w:tc>
          <w:tcPr>
            <w:tcW w:w="3071"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740" w:type="dxa"/>
            <w:gridSpan w:val="2"/>
            <w:vAlign w:val="center"/>
          </w:tcPr>
          <w:p>
            <w:pPr>
              <w:rPr>
                <w:b/>
                <w:color w:val="000000" w:themeColor="text1"/>
                <w:sz w:val="20"/>
                <w:szCs w:val="20"/>
              </w:rPr>
            </w:pPr>
            <w:r>
              <w:rPr>
                <w:rFonts w:hint="eastAsia"/>
                <w:b/>
                <w:color w:val="000000" w:themeColor="text1"/>
                <w:sz w:val="20"/>
                <w:szCs w:val="20"/>
              </w:rPr>
              <w:t>工作单位</w:t>
            </w:r>
          </w:p>
        </w:tc>
        <w:tc>
          <w:tcPr>
            <w:tcW w:w="3071"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740" w:type="dxa"/>
            <w:gridSpan w:val="2"/>
            <w:vAlign w:val="center"/>
          </w:tcPr>
          <w:p>
            <w:pPr>
              <w:rPr>
                <w:b/>
                <w:color w:val="000000" w:themeColor="text1"/>
              </w:rPr>
            </w:pPr>
          </w:p>
        </w:tc>
        <w:tc>
          <w:tcPr>
            <w:tcW w:w="3071"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740" w:type="dxa"/>
            <w:gridSpan w:val="2"/>
            <w:vAlign w:val="center"/>
          </w:tcPr>
          <w:p>
            <w:pPr>
              <w:rPr>
                <w:b/>
                <w:color w:val="000000" w:themeColor="text1"/>
              </w:rPr>
            </w:pPr>
          </w:p>
        </w:tc>
        <w:tc>
          <w:tcPr>
            <w:tcW w:w="3071" w:type="dxa"/>
            <w:gridSpan w:val="3"/>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重庆市中久机电设备有限公司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重庆市合川区土场镇三口村银翔工业园区内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401533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重庆市北碚区天生街道碚峡路124号6楼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吕文丽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023-60307305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曹文革</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曹文革</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吕文丽</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Q：汽车生产设备的维护保养、工厂地面清洁服务、非标设备设计及销售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E：汽车生产设备的维护保养、工厂地面清洁服务、非标设备设计及销售所涉及的相关环境管理活动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O：汽车生产设备的维护保养、工厂地面清洁服务、非标设备设计及销售所涉及的相关职业健康安全管理活动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Q：18.08.00;29.10.07;34.05.00;35.16.02</w:t>
            </w:r>
          </w:p>
          <w:p>
            <w:pPr>
              <w:spacing w:line="320" w:lineRule="exact"/>
              <w:rPr>
                <w:rFonts w:ascii="宋体" w:hAnsi="宋体"/>
                <w:b/>
                <w:color w:val="000000" w:themeColor="text1"/>
                <w:sz w:val="20"/>
                <w:szCs w:val="20"/>
              </w:rPr>
            </w:pPr>
            <w:r>
              <w:rPr>
                <w:rFonts w:ascii="宋体" w:hAnsi="宋体"/>
                <w:b/>
                <w:color w:val="000000" w:themeColor="text1"/>
                <w:sz w:val="20"/>
                <w:szCs w:val="20"/>
              </w:rPr>
              <w:t>E：18.08.00;29.10.07;34.05.00;35.16.02</w:t>
            </w:r>
          </w:p>
          <w:p>
            <w:pPr>
              <w:spacing w:line="320" w:lineRule="exact"/>
              <w:rPr>
                <w:rFonts w:ascii="宋体" w:hAnsi="宋体"/>
                <w:b/>
                <w:color w:val="000000" w:themeColor="text1"/>
                <w:sz w:val="20"/>
                <w:szCs w:val="20"/>
              </w:rPr>
            </w:pPr>
            <w:r>
              <w:rPr>
                <w:rFonts w:ascii="宋体" w:hAnsi="宋体"/>
                <w:b/>
                <w:color w:val="000000" w:themeColor="text1"/>
                <w:sz w:val="20"/>
                <w:szCs w:val="20"/>
              </w:rPr>
              <w:t>O：18.08.00;29.10.07;34.05.00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项目</w:t>
            </w:r>
            <w:r>
              <w:rPr>
                <w:rFonts w:hint="eastAsia" w:ascii="宋体" w:hAnsi="宋体"/>
                <w:b/>
                <w:color w:val="000000" w:themeColor="text1"/>
                <w:sz w:val="20"/>
                <w:szCs w:val="20"/>
                <w:lang w:val="en-US" w:eastAsia="zh-CN"/>
              </w:rPr>
              <w:t>管理</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营销部</w:t>
            </w:r>
          </w:p>
        </w:tc>
        <w:tc>
          <w:tcPr>
            <w:tcW w:w="6804" w:type="dxa"/>
          </w:tcPr>
          <w:p>
            <w:pPr>
              <w:jc w:val="both"/>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int="default" w:ascii="宋体" w:hAnsi="宋体" w:eastAsia="宋体"/>
          <w:b/>
          <w:color w:val="000000" w:themeColor="text1"/>
          <w:szCs w:val="21"/>
          <w:lang w:val="en-US" w:eastAsia="zh-CN"/>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见多场所清单</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汽车生产设备的维护保养、工厂地面清洁服务、非标设备设计及销售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hint="eastAsia"/>
                <w:szCs w:val="21"/>
                <w:highlight w:val="none"/>
                <w:lang w:val="en-US" w:eastAsia="zh-CN"/>
              </w:rPr>
              <w:t>维保、清洁按客户协议及合同要求。设计销售按客户技术协议执行</w:t>
            </w:r>
            <w:r>
              <w:rPr>
                <w:rFonts w:hint="eastAsia"/>
                <w:szCs w:val="21"/>
                <w:highlight w:val="none"/>
              </w:rPr>
              <w:t>。</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(一)策划的充分与合理性</w:t>
            </w:r>
          </w:p>
        </w:tc>
        <w:tc>
          <w:tcPr>
            <w:tcW w:w="9198" w:type="dxa"/>
          </w:tcPr>
          <w:p>
            <w:pPr>
              <w:spacing w:line="240" w:lineRule="exact"/>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1、</w:t>
            </w:r>
            <w:r>
              <w:rPr>
                <w:rFonts w:hint="eastAsia"/>
                <w:b/>
                <w:color w:val="000000" w:themeColor="text1"/>
                <w:sz w:val="20"/>
                <w:szCs w:val="20"/>
                <w14:textFill>
                  <w14:solidFill>
                    <w14:schemeClr w14:val="tx1"/>
                  </w14:solidFill>
                </w14:textFill>
              </w:rPr>
              <w:t>组织及其环境的识别情况</w:t>
            </w:r>
          </w:p>
          <w:p>
            <w:pPr>
              <w:spacing w:line="240" w:lineRule="exact"/>
              <w:rPr>
                <w:b/>
                <w:color w:val="000000" w:themeColor="text1"/>
                <w:sz w:val="20"/>
                <w:szCs w:val="20"/>
                <w14:textFill>
                  <w14:solidFill>
                    <w14:schemeClr w14:val="tx1"/>
                  </w14:solidFill>
                </w14:textFill>
              </w:rPr>
            </w:pPr>
            <w:r>
              <w:rPr>
                <w:rFonts w:hint="eastAsia" w:ascii="宋体" w:hAnsi="宋体"/>
                <w:color w:val="000000" w:themeColor="text1"/>
                <w14:textFill>
                  <w14:solidFill>
                    <w14:schemeClr w14:val="tx1"/>
                  </w14:solidFill>
                </w14:textFill>
              </w:rPr>
              <w:t>组织对内外部因素、相关方需求和期望进行了充分的识别，策划和实施有效。组织确定了体系的边界，基本适用。管理体系全条款适用</w:t>
            </w:r>
            <w:r>
              <w:rPr>
                <w:rFonts w:hint="eastAsia" w:ascii="华文楷体" w:hAnsi="华文楷体" w:eastAsia="华文楷体"/>
                <w:bCs/>
                <w:i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w:t>
            </w:r>
            <w:r>
              <w:rPr>
                <w:rFonts w:hint="eastAsia"/>
                <w:b/>
                <w:color w:val="000000" w:themeColor="text1"/>
                <w:sz w:val="20"/>
                <w:szCs w:val="20"/>
                <w14:textFill>
                  <w14:solidFill>
                    <w14:schemeClr w14:val="tx1"/>
                  </w14:solidFill>
                </w14:textFill>
              </w:rPr>
              <w:t>相关方需求和期望识别情况</w:t>
            </w:r>
          </w:p>
          <w:p>
            <w:pPr>
              <w:spacing w:line="240" w:lineRule="exact"/>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spacing w:line="280" w:lineRule="exact"/>
              <w:rPr>
                <w:rFonts w:ascii="宋体" w:hAnsi="宋体"/>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3.</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质量/■环境/■职业健康安全方针（组织</w:t>
            </w:r>
            <w:r>
              <w:rPr>
                <w:rFonts w:hint="eastAsia"/>
                <w:b/>
                <w:color w:val="000000" w:themeColor="text1"/>
                <w:sz w:val="20"/>
                <w:szCs w:val="20"/>
                <w14:textFill>
                  <w14:solidFill>
                    <w14:schemeClr w14:val="tx1"/>
                  </w14:solidFill>
                </w14:textFill>
              </w:rPr>
              <w:t>方针</w:t>
            </w:r>
            <w:r>
              <w:rPr>
                <w:rFonts w:hint="eastAsia" w:ascii="宋体" w:hAnsi="宋体"/>
                <w:b/>
                <w:color w:val="000000" w:themeColor="text1"/>
                <w:sz w:val="20"/>
                <w:szCs w:val="20"/>
                <w14:textFill>
                  <w14:solidFill>
                    <w14:schemeClr w14:val="tx1"/>
                  </w14:solidFill>
                </w14:textFill>
              </w:rPr>
              <w:t>的适宜性/持续适宜性、方针的传达及职工的理解等）</w:t>
            </w:r>
          </w:p>
          <w:p>
            <w:pPr>
              <w:jc w:val="left"/>
              <w:rPr>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最高管理者组织制定了方针：现行的管理方针在管理手册有专门的释议，具备适宜性。通过会议、张贴等方式进行传达宣贯</w:t>
            </w:r>
            <w:r>
              <w:rPr>
                <w:rFonts w:hint="eastAsia" w:ascii="宋体" w:hAnsi="宋体"/>
                <w:color w:val="000000" w:themeColor="text1"/>
                <w14:textFill>
                  <w14:solidFill>
                    <w14:schemeClr w14:val="tx1"/>
                  </w14:solidFill>
                </w14:textFill>
              </w:rPr>
              <w:t>，管理绩效表明其方针能够通过管理体系加以有效实施、实现及动态管理，实际未发生变更。管理方针：</w:t>
            </w:r>
            <w:r>
              <w:rPr>
                <w:rFonts w:hint="eastAsia"/>
                <w:color w:val="000000" w:themeColor="text1"/>
                <w:szCs w:val="21"/>
                <w14:textFill>
                  <w14:solidFill>
                    <w14:schemeClr w14:val="tx1"/>
                  </w14:solidFill>
                </w14:textFill>
              </w:rPr>
              <w:t>“科学管理、规范运作、质量第一、顾客满意。预防为主、安全环保、保障健康、持续改进”</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spacing w:line="240" w:lineRule="exact"/>
              <w:rPr>
                <w:b/>
                <w:color w:val="000000" w:themeColor="text1"/>
                <w14:textFill>
                  <w14:solidFill>
                    <w14:schemeClr w14:val="tx1"/>
                  </w14:solidFill>
                </w14:textFill>
              </w:rPr>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风险识别与控制策划（QMS）</w:t>
            </w:r>
          </w:p>
          <w:p>
            <w:pPr>
              <w:spacing w:line="240" w:lineRule="exact"/>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制定并实施了相关程序和安全生产管理制度</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w:t>
            </w:r>
            <w:r>
              <w:rPr>
                <w:b/>
                <w:color w:val="000000" w:themeColor="text1"/>
                <w:sz w:val="20"/>
                <w:szCs w:val="20"/>
                <w14:textFill>
                  <w14:solidFill>
                    <w14:schemeClr w14:val="tx1"/>
                  </w14:solidFill>
                </w14:textFill>
              </w:rPr>
              <w:t>QMS</w:t>
            </w:r>
            <w:r>
              <w:rPr>
                <w:rFonts w:hint="eastAsia" w:ascii="宋体" w:hAnsi="宋体"/>
                <w:b/>
                <w:color w:val="000000" w:themeColor="text1"/>
                <w:sz w:val="20"/>
                <w:szCs w:val="20"/>
                <w14:textFill>
                  <w14:solidFill>
                    <w14:schemeClr w14:val="tx1"/>
                  </w14:solidFill>
                </w14:textFill>
              </w:rPr>
              <w:t>过程</w:t>
            </w:r>
          </w:p>
          <w:p>
            <w:pPr>
              <w:adjustRightInd w:val="0"/>
              <w:snapToGrid w:val="0"/>
              <w:jc w:val="left"/>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质量管理体系过程有：</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设备维保、工厂清洁服务：</w:t>
            </w:r>
          </w:p>
          <w:p>
            <w:pPr>
              <w:tabs>
                <w:tab w:val="left" w:pos="1080"/>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人员培训</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人员派遣</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维保/清洁服务</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定期检查</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顾客满意调查。</w:t>
            </w:r>
          </w:p>
          <w:p>
            <w:pPr>
              <w:tabs>
                <w:tab w:val="left" w:pos="1080"/>
              </w:tabs>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设计</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销售流程：</w:t>
            </w:r>
          </w:p>
          <w:p>
            <w:pPr>
              <w:tabs>
                <w:tab w:val="left" w:pos="1080"/>
              </w:tabs>
              <w:spacing w:line="400" w:lineRule="exact"/>
              <w:rPr>
                <w:rFonts w:ascii="宋体" w:hAnsi="宋体"/>
                <w:b/>
                <w:color w:val="000000" w:themeColor="text1"/>
                <w:sz w:val="20"/>
                <w:szCs w:val="20"/>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签订合同-设计产品-外协生产—交付客户</w:t>
            </w:r>
            <w:r>
              <w:rPr>
                <w:rFonts w:hint="eastAsia" w:ascii="宋体" w:hAnsi="宋体" w:cs="宋体"/>
                <w:color w:val="000000" w:themeColor="text1"/>
                <w:szCs w:val="21"/>
                <w:lang w:val="en-US" w:eastAsia="zh-CN"/>
                <w14:textFill>
                  <w14:solidFill>
                    <w14:schemeClr w14:val="tx1"/>
                  </w14:solidFill>
                </w14:textFill>
              </w:rPr>
              <w:t>-售后服务</w:t>
            </w:r>
            <w:r>
              <w:rPr>
                <w:rFonts w:hint="eastAsia" w:ascii="宋体" w:hAnsi="宋体" w:cs="宋体"/>
                <w:color w:val="000000" w:themeColor="text1"/>
                <w:szCs w:val="21"/>
                <w14:textFill>
                  <w14:solidFill>
                    <w14:schemeClr w14:val="tx1"/>
                  </w14:solidFill>
                </w14:textFill>
              </w:rPr>
              <w:t>。</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其中关键过程有：</w:t>
            </w:r>
            <w:r>
              <w:rPr>
                <w:rFonts w:hint="eastAsia" w:ascii="宋体" w:hAnsi="宋体" w:eastAsia="宋体" w:cs="宋体"/>
                <w:color w:val="000000" w:themeColor="text1"/>
                <w:szCs w:val="21"/>
                <w14:textFill>
                  <w14:solidFill>
                    <w14:schemeClr w14:val="tx1"/>
                  </w14:solidFill>
                </w14:textFill>
              </w:rPr>
              <w:t>维保过程、清洁服务过程</w:t>
            </w:r>
            <w:r>
              <w:rPr>
                <w:rFonts w:hint="eastAsia" w:ascii="宋体" w:hAnsi="宋体"/>
                <w:b/>
                <w:color w:val="000000" w:themeColor="text1"/>
                <w:sz w:val="20"/>
                <w:szCs w:val="20"/>
                <w14:textFill>
                  <w14:solidFill>
                    <w14:schemeClr w14:val="tx1"/>
                  </w14:solidFill>
                </w14:textFill>
              </w:rPr>
              <w:t>。</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 xml:space="preserve">需要确认过程：  </w:t>
            </w:r>
            <w:r>
              <w:rPr>
                <w:rFonts w:hint="eastAsia" w:ascii="宋体" w:hAnsi="宋体" w:eastAsia="宋体" w:cs="宋体"/>
                <w:color w:val="000000" w:themeColor="text1"/>
                <w:szCs w:val="21"/>
                <w14:textFill>
                  <w14:solidFill>
                    <w14:schemeClr w14:val="tx1"/>
                  </w14:solidFill>
                </w14:textFill>
              </w:rPr>
              <w:t>销售过程</w:t>
            </w:r>
            <w:r>
              <w:rPr>
                <w:rFonts w:hint="eastAsia" w:ascii="宋体" w:hAnsi="宋体" w:eastAsia="宋体" w:cs="宋体"/>
                <w:color w:val="000000" w:themeColor="text1"/>
                <w:szCs w:val="21"/>
                <w:lang w:eastAsia="zh-CN"/>
                <w14:textFill>
                  <w14:solidFill>
                    <w14:schemeClr w14:val="tx1"/>
                  </w14:solidFill>
                </w14:textFill>
              </w:rPr>
              <w:t>。</w:t>
            </w:r>
          </w:p>
          <w:p>
            <w:pPr>
              <w:tabs>
                <w:tab w:val="left" w:pos="540"/>
              </w:tabs>
              <w:spacing w:line="300" w:lineRule="exact"/>
              <w:ind w:left="201" w:hanging="201" w:hangingChars="100"/>
              <w:rPr>
                <w:rFonts w:ascii="宋体" w:hAnsi="宋体"/>
                <w:b/>
                <w:color w:val="000000" w:themeColor="text1"/>
                <w:szCs w:val="21"/>
                <w14:textFill>
                  <w14:solidFill>
                    <w14:schemeClr w14:val="tx1"/>
                  </w14:solidFill>
                </w14:textFill>
              </w:rPr>
            </w:pPr>
            <w:r>
              <w:rPr>
                <w:rFonts w:ascii="宋体" w:hAnsi="宋体"/>
                <w:b/>
                <w:color w:val="000000" w:themeColor="text1"/>
                <w:sz w:val="20"/>
                <w:szCs w:val="20"/>
                <w14:textFill>
                  <w14:solidFill>
                    <w14:schemeClr w14:val="tx1"/>
                  </w14:solidFill>
                </w14:textFill>
              </w:rPr>
              <w:pict>
                <v:shape id="_x0000_s2051" o:spid="_x0000_s2051"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14:textFill>
                  <w14:solidFill>
                    <w14:schemeClr w14:val="tx1"/>
                  </w14:solidFill>
                </w14:textFill>
              </w:rPr>
              <w:t xml:space="preserve">不适用条款是  </w:t>
            </w:r>
            <w:r>
              <w:rPr>
                <w:rFonts w:hint="eastAsia" w:ascii="宋体" w:hAnsi="宋体"/>
                <w:b/>
                <w:color w:val="000000" w:themeColor="text1"/>
                <w:sz w:val="20"/>
                <w:szCs w:val="20"/>
                <w:lang w:val="en-US" w:eastAsia="zh-CN"/>
                <w14:textFill>
                  <w14:solidFill>
                    <w14:schemeClr w14:val="tx1"/>
                  </w14:solidFill>
                </w14:textFill>
              </w:rPr>
              <w:t>无</w:t>
            </w:r>
            <w:r>
              <w:rPr>
                <w:rFonts w:hint="eastAsia" w:ascii="宋体" w:hAnsi="宋体"/>
                <w:b/>
                <w:color w:val="000000" w:themeColor="text1"/>
                <w:sz w:val="20"/>
                <w:szCs w:val="20"/>
                <w14:textFill>
                  <w14:solidFill>
                    <w14:schemeClr w14:val="tx1"/>
                  </w14:solidFill>
                </w14:textFill>
              </w:rPr>
              <w:t>，不适用理由：</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FF0000"/>
                <w:sz w:val="20"/>
                <w:szCs w:val="20"/>
              </w:rPr>
            </w:pPr>
            <w:r>
              <w:rPr>
                <w:rFonts w:hint="eastAsia" w:asciiTheme="minorEastAsia" w:hAnsiTheme="minorEastAsia" w:eastAsiaTheme="minorEastAsia"/>
                <w:bCs/>
                <w:iCs/>
                <w:color w:val="auto"/>
              </w:rPr>
              <w:t>组织建立了环境因素识别、评价控制程序，识别评价了环境因素、风险相关的过程。建立了控制过程的识别、策划控制程序，控制措施实</w:t>
            </w:r>
            <w:r>
              <w:rPr>
                <w:rFonts w:hint="eastAsia" w:asciiTheme="minorEastAsia" w:hAnsiTheme="minorEastAsia" w:eastAsiaTheme="minorEastAsia"/>
                <w:bCs/>
                <w:iCs/>
                <w:color w:val="000000" w:themeColor="text1"/>
                <w14:textFill>
                  <w14:solidFill>
                    <w14:schemeClr w14:val="tx1"/>
                  </w14:solidFill>
                </w14:textFill>
              </w:rPr>
              <w:t>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color w:val="000000" w:themeColor="text1"/>
                <w:lang w:val="en-US" w:eastAsia="zh-CN"/>
                <w14:textFill>
                  <w14:solidFill>
                    <w14:schemeClr w14:val="tx1"/>
                  </w14:solidFill>
                </w14:textFill>
              </w:rPr>
              <w:t>排放</w:t>
            </w:r>
            <w:r>
              <w:rPr>
                <w:rFonts w:hint="eastAsia" w:asciiTheme="minorEastAsia" w:hAnsiTheme="minorEastAsia" w:eastAsiaTheme="minorEastAsia"/>
                <w:bCs/>
                <w:iCs/>
                <w:color w:val="000000" w:themeColor="text1"/>
                <w14:textFill>
                  <w14:solidFill>
                    <w14:schemeClr w14:val="tx1"/>
                  </w14:solidFill>
                </w14:textFill>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color w:val="auto"/>
                <w:spacing w:val="-12"/>
                <w:sz w:val="20"/>
                <w:szCs w:val="20"/>
              </w:rPr>
            </w:pPr>
            <w:r>
              <w:rPr>
                <w:rFonts w:hint="eastAsia"/>
                <w:b/>
                <w:color w:val="auto"/>
                <w:spacing w:val="-10"/>
                <w:sz w:val="20"/>
                <w:szCs w:val="20"/>
              </w:rPr>
              <w:t xml:space="preserve">7. </w:t>
            </w:r>
            <w:r>
              <w:rPr>
                <w:b/>
                <w:color w:val="auto"/>
                <w:spacing w:val="-12"/>
                <w:sz w:val="20"/>
                <w:szCs w:val="20"/>
              </w:rPr>
              <w:t>OHSMS</w:t>
            </w:r>
            <w:r>
              <w:rPr>
                <w:rFonts w:hint="eastAsia" w:ascii="宋体" w:hAnsi="宋体"/>
                <w:b/>
                <w:color w:val="auto"/>
                <w:spacing w:val="-12"/>
                <w:sz w:val="20"/>
                <w:szCs w:val="20"/>
              </w:rPr>
              <w:t>职业健康安全危险源</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职业健康安全危险源</w:t>
            </w:r>
            <w:r>
              <w:rPr>
                <w:rFonts w:hint="eastAsia" w:ascii="宋体" w:hAnsi="宋体"/>
                <w:b/>
                <w:color w:val="auto"/>
                <w:sz w:val="20"/>
                <w:szCs w:val="20"/>
              </w:rPr>
              <w:t>辨识是否充分、风险评价合理性，</w:t>
            </w:r>
            <w:r>
              <w:rPr>
                <w:rFonts w:hint="eastAsia" w:ascii="宋体" w:hAnsi="宋体"/>
                <w:b/>
                <w:color w:val="auto"/>
                <w:spacing w:val="-8"/>
                <w:sz w:val="20"/>
                <w:szCs w:val="20"/>
              </w:rPr>
              <w:t>以及风险评价动态变更的及时性等）</w:t>
            </w:r>
          </w:p>
          <w:p>
            <w:pPr>
              <w:spacing w:line="300" w:lineRule="exact"/>
              <w:ind w:firstLine="420" w:firstLineChars="200"/>
              <w:rPr>
                <w:rFonts w:ascii="宋体" w:hAnsi="宋体"/>
                <w:b/>
                <w:color w:val="auto"/>
                <w:spacing w:val="-8"/>
                <w:sz w:val="20"/>
                <w:szCs w:val="20"/>
              </w:rPr>
            </w:pPr>
            <w:r>
              <w:rPr>
                <w:rFonts w:hint="eastAsia" w:ascii="宋体" w:hAnsi="宋体"/>
                <w:color w:val="auto"/>
              </w:rPr>
              <w:t>组织建立了危险源识别、评价控制程序，识别评价了危险源、风险相关的过程，评价出了重要危险源，与之相关的过程有</w:t>
            </w:r>
            <w:r>
              <w:rPr>
                <w:rFonts w:hint="eastAsia" w:ascii="宋体" w:hAnsi="宋体" w:eastAsia="宋体" w:cs="宋体"/>
                <w:color w:val="000000" w:themeColor="text1"/>
                <w:szCs w:val="21"/>
              </w:rPr>
              <w:t>维保、清洁</w:t>
            </w:r>
            <w:r>
              <w:rPr>
                <w:rFonts w:hint="eastAsia" w:ascii="宋体" w:hAnsi="宋体"/>
                <w:color w:val="auto"/>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b/>
                <w:color w:val="auto"/>
                <w:spacing w:val="-4"/>
                <w:szCs w:val="21"/>
              </w:rPr>
            </w:pPr>
            <w:r>
              <w:rPr>
                <w:rFonts w:hint="eastAsia"/>
                <w:b/>
                <w:color w:val="auto"/>
                <w:szCs w:val="21"/>
              </w:rPr>
              <w:t xml:space="preserve">8. </w:t>
            </w:r>
            <w:r>
              <w:rPr>
                <w:rFonts w:hint="eastAsia" w:ascii="宋体" w:hAnsi="宋体"/>
                <w:b/>
                <w:color w:val="auto"/>
                <w:spacing w:val="-4"/>
                <w:szCs w:val="21"/>
              </w:rPr>
              <w:t>法律法规及其他要求</w:t>
            </w:r>
          </w:p>
          <w:p>
            <w:pPr>
              <w:tabs>
                <w:tab w:val="left" w:pos="540"/>
              </w:tabs>
              <w:spacing w:line="300" w:lineRule="exact"/>
              <w:ind w:left="211" w:hanging="211" w:hangingChars="100"/>
              <w:rPr>
                <w:rFonts w:ascii="宋体" w:hAnsi="宋体"/>
                <w:b/>
                <w:color w:val="auto"/>
                <w:szCs w:val="21"/>
              </w:rPr>
            </w:pPr>
          </w:p>
          <w:p>
            <w:pPr>
              <w:pStyle w:val="11"/>
              <w:numPr>
                <w:ilvl w:val="0"/>
                <w:numId w:val="2"/>
              </w:numPr>
              <w:tabs>
                <w:tab w:val="left" w:pos="540"/>
              </w:tabs>
              <w:spacing w:line="300" w:lineRule="exact"/>
              <w:ind w:firstLineChars="0"/>
              <w:rPr>
                <w:rFonts w:ascii="宋体" w:hAnsi="宋体"/>
                <w:b/>
                <w:color w:val="auto"/>
                <w:szCs w:val="21"/>
                <w:u w:val="single"/>
              </w:rPr>
            </w:pPr>
            <w:r>
              <w:rPr>
                <w:rFonts w:hint="eastAsia" w:ascii="宋体" w:hAnsi="宋体"/>
                <w:b/>
                <w:color w:val="auto"/>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法律法规的宣传方式：培训、会议、张贴。</w:t>
            </w:r>
          </w:p>
          <w:p>
            <w:pPr>
              <w:pStyle w:val="11"/>
              <w:numPr>
                <w:ilvl w:val="0"/>
                <w:numId w:val="2"/>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法律法规要求及时更新了</w:t>
            </w:r>
          </w:p>
          <w:p>
            <w:pPr>
              <w:tabs>
                <w:tab w:val="left" w:pos="0"/>
              </w:tabs>
              <w:spacing w:line="240" w:lineRule="exact"/>
              <w:rPr>
                <w:b/>
                <w:color w:val="auto"/>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color w:val="auto"/>
                <w:szCs w:val="21"/>
              </w:rPr>
            </w:pPr>
            <w:r>
              <w:rPr>
                <w:rFonts w:hint="eastAsia"/>
                <w:b/>
                <w:color w:val="auto"/>
                <w:szCs w:val="21"/>
              </w:rPr>
              <w:t xml:space="preserve">9.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szCs w:val="21"/>
              </w:rPr>
            </w:pPr>
            <w:r>
              <w:rPr>
                <w:rFonts w:hint="eastAsia"/>
                <w:szCs w:val="21"/>
              </w:rPr>
              <w:t xml:space="preserve">质量目标： </w:t>
            </w:r>
          </w:p>
          <w:p>
            <w:pPr>
              <w:pStyle w:val="11"/>
              <w:spacing w:line="360" w:lineRule="auto"/>
              <w:rPr>
                <w:szCs w:val="21"/>
              </w:rPr>
            </w:pPr>
            <w:r>
              <w:rPr>
                <w:rFonts w:hint="eastAsia"/>
                <w:szCs w:val="21"/>
              </w:rPr>
              <w:t>1）设备维保一次检验合格率≥98%</w:t>
            </w:r>
            <w:r>
              <w:rPr>
                <w:szCs w:val="21"/>
              </w:rPr>
              <w:t xml:space="preserve"> </w:t>
            </w:r>
            <w:r>
              <w:rPr>
                <w:rFonts w:hint="eastAsia"/>
                <w:szCs w:val="21"/>
              </w:rPr>
              <w:t>；</w:t>
            </w:r>
          </w:p>
          <w:p>
            <w:pPr>
              <w:pStyle w:val="11"/>
              <w:spacing w:line="360" w:lineRule="auto"/>
              <w:rPr>
                <w:szCs w:val="21"/>
              </w:rPr>
            </w:pPr>
            <w:r>
              <w:rPr>
                <w:rFonts w:hint="eastAsia"/>
                <w:szCs w:val="21"/>
              </w:rPr>
              <w:t>2）清洁服务一次检验合格率≥98%</w:t>
            </w:r>
          </w:p>
          <w:p>
            <w:pPr>
              <w:pStyle w:val="11"/>
              <w:spacing w:line="360" w:lineRule="auto"/>
              <w:rPr>
                <w:szCs w:val="21"/>
              </w:rPr>
            </w:pPr>
            <w:r>
              <w:rPr>
                <w:rFonts w:hint="eastAsia"/>
                <w:szCs w:val="21"/>
              </w:rPr>
              <w:t>3）合同履约率</w:t>
            </w:r>
            <w:r>
              <w:rPr>
                <w:szCs w:val="21"/>
              </w:rPr>
              <w:t>100%</w:t>
            </w:r>
            <w:r>
              <w:rPr>
                <w:rFonts w:hint="eastAsia"/>
                <w:szCs w:val="21"/>
              </w:rPr>
              <w:t>；</w:t>
            </w:r>
            <w:r>
              <w:rPr>
                <w:szCs w:val="21"/>
              </w:rPr>
              <w:t xml:space="preserve"> </w:t>
            </w:r>
          </w:p>
          <w:p>
            <w:pPr>
              <w:pStyle w:val="11"/>
              <w:spacing w:line="360" w:lineRule="auto"/>
              <w:rPr>
                <w:rFonts w:ascii="宋体" w:hAnsi="宋体"/>
                <w:color w:val="000000"/>
                <w:szCs w:val="21"/>
              </w:rPr>
            </w:pPr>
            <w:r>
              <w:rPr>
                <w:rFonts w:hint="eastAsia"/>
                <w:szCs w:val="21"/>
              </w:rPr>
              <w:t>4）客户满意度90分以上</w:t>
            </w:r>
            <w:r>
              <w:rPr>
                <w:szCs w:val="21"/>
              </w:rPr>
              <w:t xml:space="preserve"> </w:t>
            </w:r>
            <w:r>
              <w:rPr>
                <w:rFonts w:hint="eastAsia"/>
                <w:szCs w:val="21"/>
              </w:rPr>
              <w:t>；</w:t>
            </w:r>
            <w:r>
              <w:rPr>
                <w:rFonts w:hint="eastAsia" w:ascii="宋体" w:hAnsi="宋体"/>
                <w:color w:val="000000"/>
                <w:szCs w:val="21"/>
              </w:rPr>
              <w:t> </w:t>
            </w:r>
          </w:p>
          <w:p>
            <w:pPr>
              <w:tabs>
                <w:tab w:val="left" w:pos="3731"/>
              </w:tabs>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环境、职业健康安全目标 ：</w:t>
            </w:r>
          </w:p>
          <w:p>
            <w:pPr>
              <w:pStyle w:val="11"/>
              <w:spacing w:line="360" w:lineRule="auto"/>
              <w:rPr>
                <w:szCs w:val="21"/>
              </w:rPr>
            </w:pPr>
            <w:r>
              <w:rPr>
                <w:rFonts w:hint="eastAsia"/>
                <w:szCs w:val="21"/>
              </w:rPr>
              <w:t>1）重大火灾事故为</w:t>
            </w:r>
            <w:r>
              <w:rPr>
                <w:szCs w:val="21"/>
              </w:rPr>
              <w:t>0</w:t>
            </w:r>
          </w:p>
          <w:p>
            <w:pPr>
              <w:pStyle w:val="11"/>
              <w:spacing w:line="360" w:lineRule="auto"/>
              <w:rPr>
                <w:szCs w:val="21"/>
              </w:rPr>
            </w:pPr>
            <w:r>
              <w:rPr>
                <w:rFonts w:hint="eastAsia"/>
                <w:szCs w:val="21"/>
              </w:rPr>
              <w:t>2）固体废弃物分类处置率100%</w:t>
            </w:r>
          </w:p>
          <w:p>
            <w:pPr>
              <w:pStyle w:val="11"/>
              <w:spacing w:line="360" w:lineRule="auto"/>
              <w:rPr>
                <w:szCs w:val="21"/>
              </w:rPr>
            </w:pPr>
            <w:r>
              <w:rPr>
                <w:rFonts w:hint="eastAsia"/>
                <w:szCs w:val="21"/>
              </w:rPr>
              <w:t>3）触电伤害事故为</w:t>
            </w:r>
            <w:r>
              <w:rPr>
                <w:szCs w:val="21"/>
              </w:rPr>
              <w:t>0.</w:t>
            </w:r>
          </w:p>
          <w:p>
            <w:pPr>
              <w:pStyle w:val="11"/>
              <w:spacing w:line="360" w:lineRule="auto"/>
              <w:rPr>
                <w:rFonts w:ascii="宋体" w:hAnsi="宋体"/>
                <w:b/>
                <w:color w:val="FF0000"/>
              </w:rPr>
            </w:pPr>
            <w:r>
              <w:rPr>
                <w:rFonts w:hint="eastAsia"/>
                <w:szCs w:val="21"/>
              </w:rPr>
              <w:t>4）机械伤害事故为0。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w:t>
            </w:r>
            <w:r>
              <w:rPr>
                <w:rFonts w:hint="eastAsia"/>
                <w:b/>
                <w:color w:val="000000" w:themeColor="text1"/>
                <w:sz w:val="20"/>
                <w:szCs w:val="20"/>
                <w14:textFill>
                  <w14:solidFill>
                    <w14:schemeClr w14:val="tx1"/>
                  </w14:solidFill>
                </w14:textFill>
              </w:rPr>
              <w:t>. 文件与记录控制 (</w:t>
            </w:r>
            <w:r>
              <w:rPr>
                <w:rFonts w:hint="eastAsia" w:ascii="宋体" w:hAnsi="宋体"/>
                <w:b/>
                <w:color w:val="000000" w:themeColor="text1"/>
                <w:sz w:val="20"/>
                <w:szCs w:val="20"/>
                <w14:textFill>
                  <w14:solidFill>
                    <w14:schemeClr w14:val="tx1"/>
                  </w14:solidFill>
                </w14:textFill>
              </w:rPr>
              <w:t>文审修订后文件与标准的符合程度评价、</w:t>
            </w:r>
            <w:r>
              <w:rPr>
                <w:rFonts w:hint="eastAsia" w:ascii="宋体" w:hAnsi="宋体"/>
                <w:b/>
                <w:color w:val="000000" w:themeColor="text1"/>
                <w:spacing w:val="-4"/>
                <w:sz w:val="20"/>
                <w:szCs w:val="20"/>
                <w14:textFill>
                  <w14:solidFill>
                    <w14:schemeClr w14:val="tx1"/>
                  </w14:solidFill>
                </w14:textFill>
              </w:rPr>
              <w:t>文件</w:t>
            </w:r>
            <w:r>
              <w:rPr>
                <w:rFonts w:hint="eastAsia" w:ascii="宋体" w:hAnsi="宋体"/>
                <w:b/>
                <w:color w:val="000000" w:themeColor="text1"/>
                <w:sz w:val="20"/>
                <w:szCs w:val="20"/>
                <w14:textFill>
                  <w14:solidFill>
                    <w14:schemeClr w14:val="tx1"/>
                  </w14:solidFill>
                </w14:textFill>
              </w:rPr>
              <w:t>控制管理等)</w:t>
            </w:r>
          </w:p>
          <w:p>
            <w:pPr>
              <w:tabs>
                <w:tab w:val="left" w:pos="540"/>
              </w:tabs>
              <w:spacing w:line="240" w:lineRule="exact"/>
              <w:rPr>
                <w:rFonts w:ascii="宋体" w:hAnsi="宋体"/>
                <w:b/>
                <w:color w:val="000000" w:themeColor="text1"/>
                <w:sz w:val="20"/>
                <w:szCs w:val="20"/>
                <w14:textFill>
                  <w14:solidFill>
                    <w14:schemeClr w14:val="tx1"/>
                  </w14:solidFill>
                </w14:textFill>
              </w:rPr>
            </w:pPr>
            <w:r>
              <w:rPr>
                <w:rFonts w:hint="eastAsia" w:ascii="宋体" w:hAnsi="宋体" w:cs="宋体"/>
                <w:color w:val="000000" w:themeColor="text1"/>
                <w14:textFill>
                  <w14:solidFill>
                    <w14:schemeClr w14:val="tx1"/>
                  </w14:solidFill>
                </w14:textFill>
              </w:rPr>
              <w:t>公司按照申请认证的标准要求，建立并形成了文件化的</w:t>
            </w:r>
            <w:r>
              <w:rPr>
                <w:rFonts w:hint="eastAsia" w:ascii="宋体" w:hAnsi="宋体" w:cs="宋体"/>
                <w:color w:val="000000" w:themeColor="text1"/>
                <w:lang w:val="en-US" w:eastAsia="zh-CN"/>
                <w14:textFill>
                  <w14:solidFill>
                    <w14:schemeClr w14:val="tx1"/>
                  </w14:solidFill>
                </w14:textFill>
              </w:rPr>
              <w:t>质量、</w:t>
            </w:r>
            <w:r>
              <w:rPr>
                <w:rFonts w:hint="eastAsia" w:ascii="宋体" w:hAnsi="宋体"/>
                <w:color w:val="000000" w:themeColor="text1"/>
                <w14:textFill>
                  <w14:solidFill>
                    <w14:schemeClr w14:val="tx1"/>
                  </w14:solidFill>
                </w14:textFill>
              </w:rPr>
              <w:t>环境和职业健康安全</w:t>
            </w:r>
            <w:r>
              <w:rPr>
                <w:rFonts w:hint="eastAsia" w:ascii="宋体" w:hAnsi="宋体" w:cs="宋体"/>
                <w:color w:val="000000" w:themeColor="text1"/>
                <w14:textFill>
                  <w14:solidFill>
                    <w14:schemeClr w14:val="tx1"/>
                  </w14:solidFill>
                </w14:textFill>
              </w:rPr>
              <w:t>管理体系，体系文件对管理体系各过程进行了识别确定、明确了各要素间的相互关系及其管控要求。公司体系文件于</w:t>
            </w:r>
            <w:r>
              <w:rPr>
                <w:rFonts w:hint="eastAsia" w:ascii="宋体" w:hAnsi="宋体" w:cs="Arial"/>
                <w:color w:val="000000" w:themeColor="text1"/>
                <w14:textFill>
                  <w14:solidFill>
                    <w14:schemeClr w14:val="tx1"/>
                  </w14:solidFill>
                </w14:textFill>
              </w:rPr>
              <w:t>20</w:t>
            </w:r>
            <w:r>
              <w:rPr>
                <w:rFonts w:hint="eastAsia" w:ascii="宋体" w:hAnsi="宋体" w:cs="Arial"/>
                <w:color w:val="000000" w:themeColor="text1"/>
                <w:lang w:val="en-US" w:eastAsia="zh-CN"/>
                <w14:textFill>
                  <w14:solidFill>
                    <w14:schemeClr w14:val="tx1"/>
                  </w14:solidFill>
                </w14:textFill>
              </w:rPr>
              <w:t>20</w:t>
            </w:r>
            <w:r>
              <w:rPr>
                <w:rFonts w:hint="eastAsia" w:ascii="宋体" w:hAnsi="宋体" w:cs="Arial"/>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(二)资源评价</w:t>
            </w:r>
          </w:p>
        </w:tc>
        <w:tc>
          <w:tcPr>
            <w:tcW w:w="9198" w:type="dxa"/>
          </w:tcPr>
          <w:p>
            <w:pPr>
              <w:spacing w:line="300" w:lineRule="exact"/>
              <w:rPr>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人力资源的简要说明</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w:t>
            </w:r>
          </w:p>
          <w:p>
            <w:pPr>
              <w:tabs>
                <w:tab w:val="left" w:pos="2552"/>
              </w:tabs>
              <w:spacing w:line="0" w:lineRule="atLeast"/>
              <w:ind w:firstLine="420" w:firstLineChars="200"/>
              <w:rPr>
                <w:rFonts w:ascii="宋体" w:hAnsi="宋体"/>
                <w:bCs/>
                <w:iCs/>
                <w:color w:val="000000" w:themeColor="text1"/>
                <w:szCs w:val="22"/>
                <w14:textFill>
                  <w14:solidFill>
                    <w14:schemeClr w14:val="tx1"/>
                  </w14:solidFill>
                </w14:textFill>
              </w:rPr>
            </w:pPr>
            <w:r>
              <w:rPr>
                <w:rFonts w:hint="eastAsia" w:ascii="宋体" w:hAnsi="宋体"/>
                <w:bCs/>
                <w:iCs/>
                <w:color w:val="000000" w:themeColor="text1"/>
                <w14:textFill>
                  <w14:solidFill>
                    <w14:schemeClr w14:val="tx1"/>
                  </w14:solidFill>
                </w14:textFill>
              </w:rPr>
              <w:t>组</w:t>
            </w:r>
            <w:r>
              <w:rPr>
                <w:rFonts w:hint="eastAsia" w:ascii="宋体" w:hAnsi="宋体"/>
                <w:bCs/>
                <w:iCs/>
                <w:color w:val="000000" w:themeColor="text1"/>
                <w:szCs w:val="22"/>
                <w14:textFill>
                  <w14:solidFill>
                    <w14:schemeClr w14:val="tx1"/>
                  </w14:solidFill>
                </w14:textFill>
              </w:rPr>
              <w:t>织按管理体系需求配置了充足的人员、设施、监视和测量设备等资源，并建立维持了</w:t>
            </w:r>
            <w:r>
              <w:rPr>
                <w:rFonts w:hint="eastAsia" w:ascii="宋体" w:hAnsi="宋体"/>
                <w:color w:val="000000" w:themeColor="text1"/>
                <w:szCs w:val="21"/>
                <w14:textFill>
                  <w14:solidFill>
                    <w14:schemeClr w14:val="tx1"/>
                  </w14:solidFill>
                </w14:textFill>
              </w:rPr>
              <w:t>人力资源管理</w:t>
            </w:r>
            <w:r>
              <w:rPr>
                <w:rFonts w:hint="eastAsia" w:ascii="宋体" w:hAnsi="宋体"/>
                <w:bCs/>
                <w:iCs/>
                <w:color w:val="000000" w:themeColor="text1"/>
                <w:szCs w:val="22"/>
                <w14:textFill>
                  <w14:solidFill>
                    <w14:schemeClr w14:val="tx1"/>
                  </w14:solidFill>
                </w14:textFill>
              </w:rPr>
              <w:t>及相关服务运行环境，可以维持管理体系的正常运行。</w:t>
            </w:r>
          </w:p>
          <w:p>
            <w:pPr>
              <w:spacing w:line="300" w:lineRule="exact"/>
              <w:rPr>
                <w:rFonts w:ascii="宋体" w:hAnsi="宋体"/>
                <w:b/>
                <w:color w:val="000000" w:themeColor="text1"/>
                <w:sz w:val="20"/>
                <w:szCs w:val="20"/>
                <w14:textFill>
                  <w14:solidFill>
                    <w14:schemeClr w14:val="tx1"/>
                  </w14:solidFill>
                </w14:textFill>
              </w:rPr>
            </w:pPr>
            <w:r>
              <w:rPr>
                <w:rFonts w:hint="eastAsia" w:ascii="宋体" w:hAnsi="宋体"/>
                <w:bCs/>
                <w:iCs/>
                <w:color w:val="000000" w:themeColor="text1"/>
                <w14:textFill>
                  <w14:solidFill>
                    <w14:schemeClr w14:val="tx1"/>
                  </w14:solidFill>
                </w14:textFill>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设备设施（包括信息系统）、</w:t>
            </w:r>
          </w:p>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办公场所面积</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00平方左右，</w:t>
            </w:r>
            <w:r>
              <w:rPr>
                <w:color w:val="000000" w:themeColor="text1"/>
                <w14:textFill>
                  <w14:solidFill>
                    <w14:schemeClr w14:val="tx1"/>
                  </w14:solidFill>
                </w14:textFill>
              </w:rPr>
              <w:t>主要设备为电脑及办公设备（打印机、复印机、空调等）、</w:t>
            </w:r>
            <w:r>
              <w:rPr>
                <w:rFonts w:hint="eastAsia"/>
                <w:color w:val="000000" w:themeColor="text1"/>
                <w14:textFill>
                  <w14:solidFill>
                    <w14:schemeClr w14:val="tx1"/>
                  </w14:solidFill>
                </w14:textFill>
              </w:rPr>
              <w:t>除尘器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手动工具</w:t>
            </w:r>
            <w:r>
              <w:rPr>
                <w:color w:val="000000" w:themeColor="text1"/>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可以满足</w:t>
            </w:r>
            <w:r>
              <w:rPr>
                <w:rFonts w:hint="eastAsia" w:ascii="宋体" w:hAnsi="宋体" w:cs="宋体"/>
                <w:color w:val="000000" w:themeColor="text1"/>
                <w:szCs w:val="21"/>
                <w:lang w:val="en-US"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需求。对设备按月方式进行维护保养，并实施。特种设备：无。公司未建立信息管理系统用于生产和服务。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过程运行环境</w:t>
            </w:r>
          </w:p>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办公场所和内设备布置合理，通道畅通，照明设施齐全，均配备了消防设施等设施。办公室明亮，培训场所光线较充足。每月由</w:t>
            </w:r>
            <w:r>
              <w:rPr>
                <w:rFonts w:hint="eastAsia" w:ascii="宋体" w:hAnsi="宋体" w:cs="宋体"/>
                <w:color w:val="000000" w:themeColor="text1"/>
                <w:szCs w:val="21"/>
                <w:lang w:eastAsia="zh-CN"/>
                <w14:textFill>
                  <w14:solidFill>
                    <w14:schemeClr w14:val="tx1"/>
                  </w14:solidFill>
                </w14:textFill>
              </w:rPr>
              <w:t>综合部</w:t>
            </w:r>
            <w:r>
              <w:rPr>
                <w:rFonts w:hint="eastAsia" w:ascii="宋体" w:hAnsi="宋体" w:cs="宋体"/>
                <w:color w:val="000000" w:themeColor="text1"/>
                <w:szCs w:val="21"/>
                <w14:textFill>
                  <w14:solidFill>
                    <w14:schemeClr w14:val="tx1"/>
                  </w14:solidFill>
                </w14:textFill>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监视和测量资源</w:t>
            </w:r>
          </w:p>
          <w:p>
            <w:pPr>
              <w:spacing w:line="400" w:lineRule="exact"/>
              <w:rPr>
                <w:rFonts w:ascii="宋体" w:hAnsi="宋体"/>
                <w:b/>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卷尺、测厚仪、万用表、钳形表等、</w:t>
            </w:r>
            <w:r>
              <w:rPr>
                <w:rFonts w:hint="eastAsia" w:ascii="宋体" w:hAnsi="宋体" w:cs="宋体"/>
                <w:color w:val="000000" w:themeColor="text1"/>
                <w:szCs w:val="21"/>
                <w14:textFill>
                  <w14:solidFill>
                    <w14:schemeClr w14:val="tx1"/>
                  </w14:solidFill>
                </w14:textFill>
              </w:rPr>
              <w:t>查清洁服务质量验收检查主要按感官进行检查，暂未配置相应检测设备。不能提供在用检具</w:t>
            </w:r>
            <w:r>
              <w:rPr>
                <w:rFonts w:hint="eastAsia"/>
                <w:color w:val="000000" w:themeColor="text1"/>
                <w:szCs w:val="21"/>
                <w14:textFill>
                  <w14:solidFill>
                    <w14:schemeClr w14:val="tx1"/>
                  </w14:solidFill>
                </w14:textFill>
              </w:rPr>
              <w:t>卷尺、测厚仪、万用表、钳形表的有效校准或检定证</w:t>
            </w:r>
            <w:r>
              <w:rPr>
                <w:rFonts w:hint="eastAsia"/>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知识</w:t>
            </w:r>
          </w:p>
          <w:p>
            <w:pPr>
              <w:spacing w:line="400" w:lineRule="exact"/>
              <w:ind w:firstLine="315" w:firstLineChars="150"/>
              <w:rPr>
                <w:rFonts w:hint="eastAsia" w:ascii="宋体" w:hAnsi="宋体" w:eastAsia="宋体" w:cs="宋体"/>
                <w:color w:val="auto"/>
                <w:szCs w:val="21"/>
              </w:rPr>
            </w:pPr>
            <w:r>
              <w:rPr>
                <w:rFonts w:hint="eastAsia" w:ascii="宋体" w:hAnsi="宋体" w:cs="宋体"/>
                <w:color w:val="auto"/>
                <w:szCs w:val="21"/>
              </w:rPr>
              <w:t>公司明确组织知识的概念及其从内部、外部获取并更新知识的来源即包括：内部来源（例如从经历获得的知识；从失败和成功项目得到的经验教训；得到和分享未形成</w:t>
            </w:r>
            <w:r>
              <w:rPr>
                <w:rFonts w:hint="eastAsia" w:ascii="宋体" w:hAnsi="宋体" w:eastAsia="宋体" w:cs="宋体"/>
                <w:color w:val="auto"/>
                <w:szCs w:val="21"/>
              </w:rPr>
              <w:t>文件的知识和经验，过程、产品和服务的改进结果）；外部来源（如标准；专业会议，从顾客或外部供方收集的知识）。</w:t>
            </w:r>
          </w:p>
          <w:p>
            <w:pPr>
              <w:spacing w:line="400" w:lineRule="exact"/>
              <w:ind w:firstLine="315" w:firstLineChars="150"/>
              <w:rPr>
                <w:rFonts w:ascii="宋体" w:hAnsi="宋体"/>
                <w:b/>
                <w:color w:val="FF0000"/>
                <w:sz w:val="20"/>
                <w:szCs w:val="20"/>
              </w:rPr>
            </w:pPr>
            <w:r>
              <w:rPr>
                <w:rFonts w:hint="eastAsia" w:ascii="宋体" w:hAnsi="宋体" w:eastAsia="宋体" w:cs="宋体"/>
                <w:color w:val="auto"/>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color w:val="auto"/>
                <w:sz w:val="20"/>
                <w:szCs w:val="20"/>
              </w:rPr>
            </w:pP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职业健康安全设施：</w:t>
            </w:r>
          </w:p>
          <w:p>
            <w:pPr>
              <w:spacing w:line="240" w:lineRule="exact"/>
              <w:rPr>
                <w:rFonts w:ascii="宋体" w:hAnsi="宋体"/>
                <w:color w:val="auto"/>
                <w:sz w:val="20"/>
                <w:szCs w:val="20"/>
              </w:rPr>
            </w:pP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FF0000"/>
                <w:sz w:val="20"/>
                <w:szCs w:val="20"/>
              </w:rPr>
            </w:pPr>
            <w:r>
              <w:rPr>
                <w:rFonts w:hint="eastAsia"/>
                <w:b/>
                <w:color w:val="FF0000"/>
                <w:sz w:val="20"/>
                <w:szCs w:val="20"/>
              </w:rPr>
              <w:t>(三)体系运行情况</w:t>
            </w:r>
          </w:p>
        </w:tc>
        <w:tc>
          <w:tcPr>
            <w:tcW w:w="9198" w:type="dxa"/>
          </w:tcPr>
          <w:p>
            <w:pPr>
              <w:spacing w:line="300" w:lineRule="exact"/>
              <w:rPr>
                <w:b/>
                <w:color w:val="auto"/>
                <w:sz w:val="20"/>
                <w:szCs w:val="20"/>
              </w:rPr>
            </w:pPr>
            <w:r>
              <w:rPr>
                <w:rFonts w:hint="eastAsia"/>
                <w:b/>
                <w:color w:val="auto"/>
                <w:sz w:val="20"/>
                <w:szCs w:val="20"/>
              </w:rPr>
              <w:t>1. 针对方针的管理职责评审</w:t>
            </w:r>
          </w:p>
          <w:p>
            <w:pPr>
              <w:spacing w:line="300" w:lineRule="exact"/>
              <w:ind w:left="1"/>
              <w:rPr>
                <w:b/>
                <w:color w:val="auto"/>
                <w:sz w:val="20"/>
                <w:szCs w:val="20"/>
              </w:rPr>
            </w:pPr>
            <w:r>
              <w:rPr>
                <w:rFonts w:hint="eastAsia"/>
                <w:b/>
                <w:color w:val="auto"/>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ascii="宋体" w:hAnsi="宋体" w:cs="宋体"/>
                <w:color w:val="auto"/>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ind w:left="159" w:hanging="159" w:hangingChars="79"/>
              <w:rPr>
                <w:b/>
                <w:color w:val="auto"/>
                <w:sz w:val="20"/>
                <w:szCs w:val="20"/>
              </w:rPr>
            </w:pPr>
            <w:r>
              <w:rPr>
                <w:rFonts w:hint="eastAsia"/>
                <w:b/>
                <w:color w:val="auto"/>
                <w:sz w:val="20"/>
                <w:szCs w:val="20"/>
              </w:rPr>
              <w:t>2.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0"/>
                <w:szCs w:val="20"/>
              </w:rPr>
            </w:pPr>
            <w:r>
              <w:rPr>
                <w:rFonts w:hint="eastAsia" w:ascii="楷体_GB2312" w:eastAsia="楷体_GB2312"/>
                <w:b/>
                <w:color w:val="auto"/>
                <w:sz w:val="20"/>
                <w:szCs w:val="20"/>
              </w:rPr>
              <w:t>内部沟通的情况：内部沟通方式：</w:t>
            </w:r>
            <w:r>
              <w:rPr>
                <w:rFonts w:hint="eastAsia" w:ascii="宋体" w:hAnsi="宋体" w:cs="宋体"/>
                <w:color w:val="auto"/>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auto"/>
                <w:sz w:val="20"/>
                <w:szCs w:val="20"/>
              </w:rPr>
            </w:pPr>
            <w:r>
              <w:rPr>
                <w:rFonts w:hint="eastAsia" w:ascii="楷体_GB2312" w:eastAsia="楷体_GB2312"/>
                <w:b/>
                <w:color w:val="auto"/>
                <w:sz w:val="20"/>
                <w:szCs w:val="20"/>
              </w:rPr>
              <w:t xml:space="preserve">                内部沟通的效果：良好</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0"/>
                <w:szCs w:val="20"/>
              </w:rPr>
            </w:pPr>
            <w:r>
              <w:rPr>
                <w:rFonts w:hint="eastAsia" w:ascii="楷体_GB2312" w:eastAsia="楷体_GB2312"/>
                <w:b/>
                <w:color w:val="auto"/>
                <w:sz w:val="20"/>
                <w:szCs w:val="20"/>
              </w:rPr>
              <w:t>组织对外联络，关注顾客的感受情况（QMS）：采取顾客满意度调查方式了解顾客感受。</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0"/>
                <w:szCs w:val="20"/>
              </w:rPr>
            </w:pPr>
            <w:r>
              <w:rPr>
                <w:rFonts w:hint="eastAsia" w:ascii="楷体_GB2312" w:eastAsia="楷体_GB2312"/>
                <w:b/>
                <w:color w:val="auto"/>
                <w:sz w:val="20"/>
                <w:szCs w:val="20"/>
              </w:rPr>
              <w:t>外部信息的接收、成文并答复的情况（E、S填写）：对会议通知和规定等登记处理</w:t>
            </w:r>
          </w:p>
          <w:p>
            <w:pPr>
              <w:spacing w:line="240" w:lineRule="exact"/>
              <w:rPr>
                <w:rFonts w:ascii="楷体_GB2312" w:eastAsia="楷体_GB2312"/>
                <w:b/>
                <w:color w:val="auto"/>
                <w:sz w:val="20"/>
                <w:szCs w:val="20"/>
              </w:rPr>
            </w:pPr>
          </w:p>
          <w:p>
            <w:pPr>
              <w:spacing w:line="240" w:lineRule="exact"/>
              <w:rPr>
                <w:color w:val="auto"/>
                <w:szCs w:val="21"/>
              </w:rPr>
            </w:pPr>
            <w:r>
              <w:rPr>
                <w:rFonts w:hint="eastAsia" w:ascii="楷体_GB2312" w:eastAsia="楷体_GB2312"/>
                <w:b/>
                <w:color w:val="auto"/>
                <w:sz w:val="20"/>
                <w:szCs w:val="20"/>
              </w:rPr>
              <w:t>重要环境因素信息对外交流情况（EMS填写）：</w:t>
            </w:r>
            <w:r>
              <w:rPr>
                <w:rFonts w:hint="eastAsia"/>
                <w:color w:val="auto"/>
                <w:szCs w:val="21"/>
              </w:rPr>
              <w:t>主要通过网络、交流及公开信、合同等方式进行，并达成一致性意见实施有效控制</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0"/>
                <w:szCs w:val="20"/>
              </w:rPr>
            </w:pPr>
            <w:r>
              <w:rPr>
                <w:rFonts w:hint="eastAsia" w:ascii="楷体_GB2312" w:eastAsia="楷体_GB2312"/>
                <w:b/>
                <w:color w:val="auto"/>
                <w:sz w:val="20"/>
                <w:szCs w:val="20"/>
              </w:rPr>
              <w:t>OHSMS事务代表协商和交流的情况（OHSMS填写）：</w:t>
            </w:r>
            <w:r>
              <w:rPr>
                <w:rFonts w:hint="eastAsia" w:ascii="宋体" w:hAnsi="宋体" w:cs="Arial"/>
                <w:color w:val="auto"/>
                <w:szCs w:val="21"/>
              </w:rPr>
              <w:t>与安全健康管理有关的法律法规，包括《劳动合同法》、《工伤保险条例》、《职业病防治法》等关于员工权益、保险等内容</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rPr>
                <w:b/>
                <w:color w:val="auto"/>
                <w:sz w:val="20"/>
                <w:szCs w:val="20"/>
              </w:rPr>
            </w:pPr>
            <w:r>
              <w:rPr>
                <w:rFonts w:hint="eastAsia" w:ascii="宋体" w:hAnsi="宋体" w:cs="宋体"/>
                <w:color w:val="auto"/>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240" w:lineRule="exact"/>
              <w:rPr>
                <w:rFonts w:ascii="宋体" w:hAnsi="宋体" w:cs="宋体"/>
                <w:color w:val="auto"/>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FF0000"/>
                <w:sz w:val="20"/>
                <w:szCs w:val="20"/>
              </w:rPr>
            </w:pPr>
            <w:r>
              <w:rPr>
                <w:rFonts w:hint="eastAsia"/>
                <w:b/>
                <w:color w:val="auto"/>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300" w:lineRule="exact"/>
              <w:ind w:firstLine="197" w:firstLineChars="98"/>
              <w:rPr>
                <w:rFonts w:hint="eastAsia" w:eastAsia="宋体"/>
                <w:b/>
                <w:color w:val="auto"/>
                <w:sz w:val="20"/>
                <w:szCs w:val="20"/>
                <w:lang w:val="en-US" w:eastAsia="zh-CN"/>
              </w:rPr>
            </w:pPr>
            <w:r>
              <w:rPr>
                <w:rFonts w:hint="eastAsia"/>
                <w:b/>
                <w:color w:val="auto"/>
                <w:sz w:val="20"/>
                <w:szCs w:val="20"/>
                <w:lang w:val="en-US" w:eastAsia="zh-CN"/>
              </w:rPr>
              <w:t>无</w:t>
            </w:r>
          </w:p>
          <w:p>
            <w:pPr>
              <w:spacing w:line="300" w:lineRule="exact"/>
              <w:ind w:firstLine="197" w:firstLineChars="98"/>
              <w:rPr>
                <w:b/>
                <w:color w:val="FF0000"/>
                <w:sz w:val="20"/>
                <w:szCs w:val="20"/>
              </w:rPr>
            </w:pPr>
            <w:r>
              <w:rPr>
                <w:rFonts w:hint="eastAsia"/>
                <w:b/>
                <w:color w:val="auto"/>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pacing w:val="-8"/>
                <w:sz w:val="20"/>
                <w:szCs w:val="20"/>
              </w:rPr>
            </w:pPr>
            <w:r>
              <w:rPr>
                <w:rFonts w:hint="eastAsia"/>
                <w:b/>
                <w:color w:val="auto"/>
                <w:sz w:val="20"/>
                <w:szCs w:val="20"/>
              </w:rPr>
              <w:t xml:space="preserve">6. </w:t>
            </w:r>
            <w:r>
              <w:rPr>
                <w:rFonts w:hint="eastAsia"/>
                <w:b/>
                <w:color w:val="auto"/>
                <w:spacing w:val="-8"/>
                <w:sz w:val="20"/>
                <w:szCs w:val="20"/>
              </w:rPr>
              <w:t>不合格品/项的识别、控制;</w:t>
            </w:r>
          </w:p>
          <w:p>
            <w:pPr>
              <w:spacing w:line="240" w:lineRule="exact"/>
              <w:rPr>
                <w:b/>
                <w:color w:val="FF0000"/>
                <w:sz w:val="20"/>
                <w:szCs w:val="20"/>
              </w:rPr>
            </w:pPr>
            <w:r>
              <w:rPr>
                <w:rFonts w:hint="eastAsia" w:ascii="宋体" w:hAnsi="宋体" w:cs="宋体"/>
                <w:color w:val="auto"/>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7. EMS组织对重要环境因素实施控制的结果</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14:textFill>
                  <w14:solidFill>
                    <w14:schemeClr w14:val="tx1"/>
                  </w14:solidFill>
                </w14:textFill>
              </w:rPr>
            </w:pPr>
            <w:r>
              <w:rPr>
                <w:rFonts w:hint="eastAsia" w:asciiTheme="minorEastAsia" w:hAnsiTheme="minorEastAsia" w:eastAsiaTheme="minorEastAsia"/>
                <w:bCs/>
                <w:iCs/>
                <w:color w:val="000000" w:themeColor="text1"/>
                <w14:textFill>
                  <w14:solidFill>
                    <w14:schemeClr w14:val="tx1"/>
                  </w14:solidFill>
                </w14:textFill>
              </w:rPr>
              <w:t>组织重要环境因素为</w:t>
            </w:r>
            <w:r>
              <w:rPr>
                <w:rFonts w:hint="eastAsia" w:ascii="宋体" w:hAnsi="宋体" w:cs="宋体"/>
                <w:color w:val="000000" w:themeColor="text1"/>
                <w:szCs w:val="21"/>
                <w14:textFill>
                  <w14:solidFill>
                    <w14:schemeClr w14:val="tx1"/>
                  </w14:solidFill>
                </w14:textFill>
              </w:rPr>
              <w:t>火灾、固废排放</w:t>
            </w:r>
            <w:r>
              <w:rPr>
                <w:rFonts w:hint="eastAsia" w:asciiTheme="minorEastAsia" w:hAnsiTheme="minorEastAsia" w:eastAsiaTheme="minorEastAsia"/>
                <w:bCs/>
                <w:iCs/>
                <w:color w:val="000000" w:themeColor="text1"/>
                <w14:textFill>
                  <w14:solidFill>
                    <w14:schemeClr w14:val="tx1"/>
                  </w14:solidFill>
                </w14:textFill>
              </w:rPr>
              <w:t>，需要应对的风险和机遇相关的过程为</w:t>
            </w:r>
            <w:r>
              <w:rPr>
                <w:rFonts w:hint="eastAsia" w:ascii="宋体" w:hAnsi="宋体" w:eastAsia="宋体" w:cs="宋体"/>
                <w:szCs w:val="21"/>
              </w:rPr>
              <w:t>维保、清洁服务</w:t>
            </w:r>
            <w:r>
              <w:rPr>
                <w:rFonts w:hint="eastAsia" w:ascii="宋体" w:hAnsi="宋体" w:eastAsia="宋体" w:cs="宋体"/>
                <w:szCs w:val="21"/>
                <w:lang w:val="en-US" w:eastAsia="zh-CN"/>
              </w:rPr>
              <w:t>过程</w:t>
            </w:r>
            <w:r>
              <w:rPr>
                <w:rFonts w:hint="eastAsia" w:asciiTheme="minorEastAsia" w:hAnsiTheme="minorEastAsia" w:eastAsiaTheme="minorEastAsia"/>
                <w:bCs/>
                <w:iCs/>
                <w:color w:val="000000" w:themeColor="text1"/>
                <w14:textFill>
                  <w14:solidFill>
                    <w14:schemeClr w14:val="tx1"/>
                  </w14:solidFill>
                </w14:textFill>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8. OHS 组织对不可接受风险实施控制的结果</w:t>
            </w:r>
          </w:p>
          <w:p>
            <w:pPr>
              <w:tabs>
                <w:tab w:val="left" w:pos="2552"/>
              </w:tabs>
              <w:spacing w:line="360" w:lineRule="exact"/>
              <w:ind w:firstLine="315" w:firstLineChars="150"/>
              <w:rPr>
                <w:b/>
                <w:color w:val="000000" w:themeColor="text1"/>
                <w:sz w:val="20"/>
                <w:szCs w:val="20"/>
                <w14:textFill>
                  <w14:solidFill>
                    <w14:schemeClr w14:val="tx1"/>
                  </w14:solidFill>
                </w14:textFill>
              </w:rPr>
            </w:pPr>
            <w:r>
              <w:rPr>
                <w:rFonts w:hint="eastAsia" w:asciiTheme="minorEastAsia" w:hAnsiTheme="minorEastAsia" w:eastAsiaTheme="minorEastAsia"/>
                <w:bCs/>
                <w:iCs/>
                <w:color w:val="000000" w:themeColor="text1"/>
                <w14:textFill>
                  <w14:solidFill>
                    <w14:schemeClr w14:val="tx1"/>
                  </w14:solidFill>
                </w14:textFill>
              </w:rPr>
              <w:t>组织建立了危险源识别、评价控制程序，识别评价了危险源、风险相关的过程，评价出了重要危险源（</w:t>
            </w:r>
            <w:r>
              <w:rPr>
                <w:rFonts w:hint="eastAsia"/>
                <w:color w:val="000000" w:themeColor="text1"/>
                <w:szCs w:val="21"/>
                <w14:textFill>
                  <w14:solidFill>
                    <w14:schemeClr w14:val="tx1"/>
                  </w14:solidFill>
                </w14:textFill>
              </w:rPr>
              <w:t>火灾；机械伤害；触电）</w:t>
            </w:r>
            <w:r>
              <w:rPr>
                <w:rFonts w:hint="eastAsia" w:asciiTheme="minorEastAsia" w:hAnsiTheme="minorEastAsia" w:eastAsiaTheme="minorEastAsia"/>
                <w:bCs/>
                <w:iCs/>
                <w:color w:val="000000" w:themeColor="text1"/>
                <w14:textFill>
                  <w14:solidFill>
                    <w14:schemeClr w14:val="tx1"/>
                  </w14:solidFill>
                </w14:textFill>
              </w:rPr>
              <w:t>，与之相关的过程有</w:t>
            </w:r>
            <w:r>
              <w:rPr>
                <w:rFonts w:hint="eastAsia" w:ascii="宋体" w:hAnsi="宋体" w:eastAsia="宋体" w:cs="宋体"/>
                <w:szCs w:val="21"/>
              </w:rPr>
              <w:t>维保、清洁服务</w:t>
            </w:r>
            <w:r>
              <w:rPr>
                <w:rFonts w:hint="eastAsia" w:asciiTheme="minorEastAsia" w:hAnsiTheme="minorEastAsia" w:eastAsiaTheme="minorEastAsia"/>
                <w:bCs/>
                <w:iCs/>
                <w:color w:val="000000" w:themeColor="text1"/>
                <w14:textFill>
                  <w14:solidFill>
                    <w14:schemeClr w14:val="tx1"/>
                  </w14:solidFill>
                </w14:textFill>
              </w:rPr>
              <w:t>过程，针对不可接受风险制定了管理方案。控制措施实施有效。</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ind w:left="201" w:hanging="201" w:hangingChars="10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14:textFill>
                  <w14:solidFill>
                    <w14:schemeClr w14:val="tx1"/>
                  </w14:solidFill>
                </w14:textFill>
              </w:rPr>
            </w:pPr>
            <w:r>
              <w:rPr>
                <w:rFonts w:hint="eastAsia" w:asciiTheme="minorEastAsia" w:hAnsiTheme="minorEastAsia" w:eastAsiaTheme="minorEastAsia"/>
                <w:bCs/>
                <w:iCs/>
                <w:color w:val="000000" w:themeColor="text1"/>
                <w14:textFill>
                  <w14:solidFill>
                    <w14:schemeClr w14:val="tx1"/>
                  </w14:solidFill>
                </w14:textFill>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 对特种设备的维护; （适用时）</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11 .对危险化学品销售、使用、储存、运输处置，规定的执行力度(必要时);（适用时）</w:t>
            </w:r>
          </w:p>
          <w:p>
            <w:pPr>
              <w:spacing w:line="240" w:lineRule="exact"/>
              <w:rPr>
                <w:color w:val="auto"/>
                <w:sz w:val="20"/>
                <w:szCs w:val="20"/>
              </w:rPr>
            </w:pPr>
            <w:r>
              <w:rPr>
                <w:rFonts w:hint="eastAsia"/>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(四)监视测量方面</w:t>
            </w:r>
          </w:p>
        </w:tc>
        <w:tc>
          <w:tcPr>
            <w:tcW w:w="9198" w:type="dxa"/>
          </w:tcPr>
          <w:p>
            <w:pPr>
              <w:spacing w:line="240" w:lineRule="exact"/>
              <w:ind w:left="100"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 .对质量/环境/职业健康安全目标指标进行定期监测/检查情况（适用时）</w:t>
            </w:r>
          </w:p>
          <w:p>
            <w:pPr>
              <w:spacing w:line="240" w:lineRule="exact"/>
              <w:ind w:firstLine="105" w:firstLineChars="50"/>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公司制定、发布了总体目标</w:t>
            </w:r>
            <w:r>
              <w:rPr>
                <w:rFonts w:hint="eastAsia" w:ascii="宋体" w:hAnsi="宋体" w:cs="宋体"/>
                <w:color w:val="000000" w:themeColor="text1"/>
                <w:szCs w:val="21"/>
                <w14:textFill>
                  <w14:solidFill>
                    <w14:schemeClr w14:val="tx1"/>
                  </w14:solidFill>
                </w14:textFill>
              </w:rPr>
              <w:t>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5" w:leftChars="50" w:firstLine="315" w:firstLineChars="150"/>
              <w:rPr>
                <w:b/>
                <w:color w:val="FF0000"/>
                <w:sz w:val="20"/>
                <w:szCs w:val="20"/>
              </w:rPr>
            </w:pPr>
            <w:r>
              <w:rPr>
                <w:rFonts w:hint="eastAsia" w:ascii="宋体" w:hAnsi="宋体" w:cs="宋体"/>
                <w:color w:val="auto"/>
                <w:szCs w:val="21"/>
              </w:rPr>
              <w:t>公司建立了顾客满意度监视和测量控制程序，对顾客投诉处理及顾客满意度评价做了明确的规定，并按规定对顾客反馈及时处理，但在顾客反</w:t>
            </w:r>
            <w:r>
              <w:rPr>
                <w:rFonts w:hint="eastAsia" w:ascii="宋体" w:hAnsi="宋体" w:cs="宋体"/>
                <w:color w:val="000000" w:themeColor="text1"/>
                <w:szCs w:val="21"/>
                <w14:textFill>
                  <w14:solidFill>
                    <w14:schemeClr w14:val="tx1"/>
                  </w14:solidFill>
                </w14:textFill>
              </w:rPr>
              <w:t>馈信息的利用上不够，需要改善。近年来未发生重大顾客投诉和产品质量事故。顾客满意度调查按规定实施，</w:t>
            </w:r>
            <w:r>
              <w:rPr>
                <w:rFonts w:hint="eastAsia"/>
                <w:color w:val="000000" w:themeColor="text1"/>
                <w:szCs w:val="21"/>
                <w14:textFill>
                  <w14:solidFill>
                    <w14:schemeClr w14:val="tx1"/>
                  </w14:solidFill>
                </w14:textFill>
              </w:rPr>
              <w:t>20</w:t>
            </w:r>
            <w:r>
              <w:rPr>
                <w:rFonts w:hint="eastAsia"/>
                <w:color w:val="000000" w:themeColor="text1"/>
                <w:szCs w:val="21"/>
                <w:lang w:val="en-US" w:eastAsia="zh-CN"/>
                <w14:textFill>
                  <w14:solidFill>
                    <w14:schemeClr w14:val="tx1"/>
                  </w14:solidFill>
                </w14:textFill>
              </w:rPr>
              <w:t>20</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实施，满意度评价9</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FF0000"/>
                <w:sz w:val="20"/>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内审（包括内审策划审核方案中考虑拟审核的过程和区域的状况和重要性）</w:t>
            </w:r>
          </w:p>
          <w:p>
            <w:pPr>
              <w:spacing w:line="240" w:lineRule="exact"/>
              <w:rPr>
                <w:b/>
                <w:color w:val="000000" w:themeColor="text1"/>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建立有《内部审核控制程序》，规定了内审频次一年一次，内审时间：</w:t>
            </w:r>
            <w:r>
              <w:rPr>
                <w:rFonts w:hint="eastAsia" w:ascii="宋体" w:hAnsi="宋体"/>
                <w:color w:val="000000" w:themeColor="text1"/>
                <w:szCs w:val="21"/>
                <w14:textFill>
                  <w14:solidFill>
                    <w14:schemeClr w14:val="tx1"/>
                  </w14:solidFill>
                </w14:textFill>
              </w:rPr>
              <w:t>2020年11月10日-11日</w:t>
            </w:r>
            <w:r>
              <w:rPr>
                <w:rFonts w:hint="eastAsia" w:ascii="宋体" w:hAnsi="宋体"/>
                <w:color w:val="000000" w:themeColor="text1"/>
                <w:szCs w:val="21"/>
                <w14:textFill>
                  <w14:solidFill>
                    <w14:schemeClr w14:val="tx1"/>
                  </w14:solidFill>
                </w14:textFill>
              </w:rPr>
              <w:t>，拟定了审核实施表，明确了内审范围，内审人员经培训合格上岗，能力满足要求，未出现审核本部门情况，</w:t>
            </w:r>
            <w:r>
              <w:rPr>
                <w:rFonts w:hint="eastAsia"/>
                <w:color w:val="000000" w:themeColor="text1"/>
                <w:szCs w:val="22"/>
                <w14:textFill>
                  <w14:solidFill>
                    <w14:schemeClr w14:val="tx1"/>
                  </w14:solidFill>
                </w14:textFill>
              </w:rPr>
              <w:t>《内审不符合项报告》</w:t>
            </w:r>
            <w:r>
              <w:rPr>
                <w:rFonts w:hint="eastAsia"/>
                <w:color w:val="000000" w:themeColor="text1"/>
                <w:szCs w:val="22"/>
                <w:lang w:val="en-US" w:eastAsia="zh-CN"/>
                <w14:textFill>
                  <w14:solidFill>
                    <w14:schemeClr w14:val="tx1"/>
                  </w14:solidFill>
                </w14:textFill>
              </w:rPr>
              <w:t>2</w:t>
            </w:r>
            <w:r>
              <w:rPr>
                <w:rFonts w:hint="eastAsia"/>
                <w:color w:val="000000" w:themeColor="text1"/>
                <w:szCs w:val="22"/>
                <w14:textFill>
                  <w14:solidFill>
                    <w14:schemeClr w14:val="tx1"/>
                  </w14:solidFill>
                </w14:textFill>
              </w:rPr>
              <w:t>份，</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涉及</w:t>
            </w:r>
            <w:r>
              <w:rPr>
                <w:rFonts w:hint="eastAsia" w:ascii="宋体" w:hAnsi="宋体" w:eastAsia="宋体" w:cs="宋体"/>
                <w:color w:val="000000" w:themeColor="text1"/>
                <w:szCs w:val="21"/>
                <w:lang w:val="en-US" w:eastAsia="zh-CN"/>
                <w14:textFill>
                  <w14:solidFill>
                    <w14:schemeClr w14:val="tx1"/>
                  </w14:solidFill>
                </w14:textFill>
              </w:rPr>
              <w:t>综合</w:t>
            </w:r>
            <w:r>
              <w:rPr>
                <w:rFonts w:hint="eastAsia" w:ascii="宋体" w:hAnsi="宋体" w:eastAsia="宋体" w:cs="宋体"/>
                <w:color w:val="000000" w:themeColor="text1"/>
                <w:szCs w:val="21"/>
                <w:lang w:eastAsia="zh-CN"/>
                <w14:textFill>
                  <w14:solidFill>
                    <w14:schemeClr w14:val="tx1"/>
                  </w14:solidFill>
                </w14:textFill>
              </w:rPr>
              <w:t>部</w:t>
            </w:r>
            <w:r>
              <w:rPr>
                <w:rFonts w:hint="eastAsia" w:ascii="宋体" w:hAnsi="宋体" w:eastAsia="宋体" w:cs="宋体"/>
                <w:color w:val="000000" w:themeColor="text1"/>
                <w:szCs w:val="21"/>
                <w14:textFill>
                  <w14:solidFill>
                    <w14:schemeClr w14:val="tx1"/>
                  </w14:solidFill>
                </w14:textFill>
              </w:rPr>
              <w:t>E/S8.</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条款办公室有1支灭火器已过期。</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涉及</w:t>
            </w:r>
            <w:r>
              <w:rPr>
                <w:rFonts w:hint="eastAsia" w:ascii="宋体" w:hAnsi="宋体" w:eastAsia="宋体" w:cs="宋体"/>
                <w:color w:val="000000" w:themeColor="text1"/>
                <w:szCs w:val="21"/>
                <w:lang w:val="en-US" w:eastAsia="zh-CN"/>
                <w14:textFill>
                  <w14:solidFill>
                    <w14:schemeClr w14:val="tx1"/>
                  </w14:solidFill>
                </w14:textFill>
              </w:rPr>
              <w:t>营销部Q9.1.2</w:t>
            </w:r>
            <w:r>
              <w:rPr>
                <w:rFonts w:hint="eastAsia" w:ascii="宋体" w:hAnsi="宋体" w:eastAsia="宋体" w:cs="宋体"/>
                <w:color w:val="000000" w:themeColor="text1"/>
                <w:szCs w:val="21"/>
                <w14:textFill>
                  <w14:solidFill>
                    <w14:schemeClr w14:val="tx1"/>
                  </w14:solidFill>
                </w14:textFill>
              </w:rPr>
              <w:t>未对“客户满意度调查表”及时进行统计和分析</w:t>
            </w:r>
            <w:r>
              <w:rPr>
                <w:rFonts w:hint="eastAsia" w:ascii="宋体" w:hAnsi="宋体"/>
                <w:color w:val="000000" w:themeColor="text1"/>
                <w:szCs w:val="21"/>
                <w14:textFill>
                  <w14:solidFill>
                    <w14:schemeClr w14:val="tx1"/>
                  </w14:solidFill>
                </w14:textFill>
              </w:rPr>
              <w:t>，针对不符合项，已及时采取纠正措施后，经内审员验证关闭。内审的有效性需要改善。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FF0000"/>
                <w:sz w:val="20"/>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4.管理评审（管理评审体系变更需求，纠正和预防措施、体系有效性等）</w:t>
            </w:r>
          </w:p>
          <w:p>
            <w:pPr>
              <w:spacing w:line="240" w:lineRule="exact"/>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管理评审频次为一年一次、本次管理评审于</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b/>
                <w:color w:val="auto"/>
                <w:sz w:val="20"/>
                <w:szCs w:val="20"/>
              </w:rPr>
            </w:pPr>
            <w:r>
              <w:rPr>
                <w:rFonts w:hint="eastAsia"/>
                <w:b/>
                <w:color w:val="auto"/>
                <w:sz w:val="20"/>
                <w:szCs w:val="20"/>
              </w:rPr>
              <w:t>5.  EMS是否按规定对主要污染物（污水、废气、噪声、废渣等）及排放实施了例行的监视或测量，结果是否满足相关要求？</w:t>
            </w:r>
          </w:p>
          <w:p>
            <w:pPr>
              <w:spacing w:line="240" w:lineRule="exact"/>
              <w:ind w:firstLine="200" w:firstLineChars="100"/>
              <w:rPr>
                <w:color w:val="auto"/>
                <w:sz w:val="20"/>
                <w:szCs w:val="20"/>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 xml:space="preserve">国家/地方环保部门监测结果、新改扩建项目符合环评报告、三同时验收报告要求情况及措施 </w:t>
            </w:r>
          </w:p>
          <w:p>
            <w:pPr>
              <w:spacing w:line="240" w:lineRule="exact"/>
              <w:rPr>
                <w:b/>
                <w:color w:val="auto"/>
                <w:sz w:val="20"/>
                <w:szCs w:val="20"/>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spacing w:line="240" w:lineRule="exact"/>
              <w:rPr>
                <w:b/>
                <w:color w:val="auto"/>
                <w:sz w:val="20"/>
                <w:szCs w:val="20"/>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r>
              <w:rPr>
                <w:rFonts w:hint="eastAsia"/>
                <w:b/>
                <w:color w:val="auto"/>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FF0000"/>
                <w:sz w:val="20"/>
              </w:rPr>
            </w:pPr>
          </w:p>
        </w:tc>
        <w:tc>
          <w:tcPr>
            <w:tcW w:w="9198"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spacing w:line="400" w:lineRule="exact"/>
              <w:ind w:firstLine="420" w:firstLineChars="200"/>
              <w:rPr>
                <w:rFonts w:ascii="宋体" w:hAnsi="宋体"/>
                <w:color w:val="auto"/>
                <w:szCs w:val="21"/>
              </w:rPr>
            </w:pPr>
            <w:r>
              <w:rPr>
                <w:rFonts w:hint="eastAsia" w:ascii="宋体" w:hAnsi="宋体" w:cs="宋体"/>
                <w:color w:val="auto"/>
              </w:rPr>
              <w:t>公司明确通过对内、外审核结果、管理评审输出、监测和测量等活动中识别出</w:t>
            </w:r>
            <w:r>
              <w:rPr>
                <w:rFonts w:hint="eastAsia" w:ascii="宋体" w:hAnsi="宋体"/>
                <w:color w:val="auto"/>
              </w:rPr>
              <w:t>在产品/服务、过程、管理体系等方面</w:t>
            </w:r>
            <w:r>
              <w:rPr>
                <w:rFonts w:hint="eastAsia" w:ascii="宋体" w:hAnsi="宋体" w:cs="宋体"/>
                <w:color w:val="auto"/>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olor w:val="auto"/>
                <w:szCs w:val="21"/>
              </w:rPr>
              <w:t>纠正措施的有效性需要改善。</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FF0000"/>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FF0000"/>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rFonts w:hint="default" w:eastAsia="宋体"/>
                <w:b/>
                <w:color w:val="auto"/>
                <w:spacing w:val="-20"/>
                <w:sz w:val="20"/>
                <w:szCs w:val="20"/>
                <w:lang w:val="en-US" w:eastAsia="zh-CN"/>
              </w:rPr>
            </w:pPr>
            <w:r>
              <w:rPr>
                <w:rFonts w:hint="eastAsia" w:ascii="宋体" w:hAnsi="宋体" w:eastAsia="宋体" w:cs="宋体"/>
                <w:color w:val="auto"/>
                <w:lang w:val="en-US" w:eastAsia="zh-CN"/>
              </w:rPr>
              <w:t>二阶段现场审核时，一阶段的不符合未整改关闭。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FF0000"/>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FF0000"/>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Cs w:val="21"/>
              </w:rPr>
            </w:pPr>
            <w:r>
              <w:rPr>
                <w:rFonts w:hint="eastAsia"/>
                <w:b/>
                <w:color w:val="auto"/>
                <w:szCs w:val="21"/>
              </w:rPr>
              <w:t>5. 上次不符合的整改情况（再认证填写）</w:t>
            </w:r>
          </w:p>
          <w:p>
            <w:pPr>
              <w:spacing w:line="240" w:lineRule="exact"/>
              <w:rPr>
                <w:b/>
                <w:color w:val="auto"/>
                <w:szCs w:val="21"/>
              </w:rPr>
            </w:pPr>
            <w:r>
              <w:rPr>
                <w:rFonts w:hint="eastAsia"/>
                <w:b/>
                <w:color w:val="auto"/>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w:t>
      </w:r>
      <w:r>
        <w:rPr>
          <w:rFonts w:hint="eastAsia"/>
          <w:b/>
          <w:color w:val="000000" w:themeColor="text1"/>
          <w:sz w:val="26"/>
          <w:szCs w:val="26"/>
          <w14:textFill>
            <w14:solidFill>
              <w14:schemeClr w14:val="tx1"/>
            </w14:solidFill>
          </w14:textFill>
        </w:rPr>
        <w:t>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2</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2</w:t>
      </w:r>
      <w:r>
        <w:rPr>
          <w:rFonts w:hint="eastAsia"/>
          <w:b/>
          <w:color w:val="000000" w:themeColor="text1"/>
          <w14:textFill>
            <w14:solidFill>
              <w14:schemeClr w14:val="tx1"/>
            </w14:solidFill>
          </w14:textFill>
        </w:rPr>
        <w:t>项，观察项</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val="en-US" w:eastAsia="zh-CN"/>
          <w14:textFill>
            <w14:solidFill>
              <w14:schemeClr w14:val="tx1"/>
            </w14:solidFill>
          </w14:textFill>
        </w:rPr>
        <w:t>综合部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9.1.1</w:t>
      </w:r>
      <w:r>
        <w:rPr>
          <w:rFonts w:hint="eastAsia"/>
          <w:b/>
          <w:color w:val="000000" w:themeColor="text1"/>
          <w14:textFill>
            <w14:solidFill>
              <w14:schemeClr w14:val="tx1"/>
            </w14:solidFill>
          </w14:textFill>
        </w:rPr>
        <w:t>条款</w:t>
      </w:r>
      <w:r>
        <w:rPr>
          <w:rFonts w:hint="eastAsia"/>
          <w:b/>
          <w:color w:val="000000" w:themeColor="text1"/>
          <w:lang w:val="en-US" w:eastAsia="zh-CN"/>
          <w14:textFill>
            <w14:solidFill>
              <w14:schemeClr w14:val="tx1"/>
            </w14:solidFill>
          </w14:textFill>
        </w:rPr>
        <w:t>和</w:t>
      </w:r>
      <w:r>
        <w:rPr>
          <w:rFonts w:hint="eastAsia" w:ascii="方正仿宋简体" w:eastAsia="方正仿宋简体"/>
          <w:b/>
          <w:color w:val="000000" w:themeColor="text1"/>
          <w:lang w:eastAsia="zh-CN"/>
          <w14:textFill>
            <w14:solidFill>
              <w14:schemeClr w14:val="tx1"/>
            </w14:solidFill>
          </w14:textFill>
        </w:rPr>
        <w:t>项目管理部</w:t>
      </w:r>
      <w:r>
        <w:rPr>
          <w:rFonts w:hint="eastAsia" w:ascii="方正仿宋简体" w:eastAsia="方正仿宋简体"/>
          <w:b/>
          <w:color w:val="000000" w:themeColor="text1"/>
          <w:lang w:val="en-US" w:eastAsia="zh-CN"/>
          <w14:textFill>
            <w14:solidFill>
              <w14:schemeClr w14:val="tx1"/>
            </w14:solidFill>
          </w14:textFill>
        </w:rPr>
        <w:t>的7.1.5条款</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汽车生产设备的维护保养、工厂地面清洁服务、非标设备设计及销售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汽车生产设备的维护保养、工厂地面清洁服务、非标设备设计及销售所涉及的相关环境管理活动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sz w:val="20"/>
              </w:rPr>
              <w:t>汽车生产设备的维护保养、工厂地面清洁服务、非标设备设计及销售所涉及的相关职业健康安全管理活动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rPr>
        <w:t>十五、纠正措施</w:t>
      </w:r>
      <w:r>
        <w:rPr>
          <w:rFonts w:hint="eastAsia"/>
          <w:b/>
          <w:color w:val="000000" w:themeColor="text1"/>
          <w:sz w:val="26"/>
          <w:szCs w:val="26"/>
          <w14:textFill>
            <w14:solidFill>
              <w14:schemeClr w14:val="tx1"/>
            </w14:solidFill>
          </w14:textFill>
        </w:rPr>
        <w:t>验证结论：</w:t>
      </w:r>
    </w:p>
    <w:p>
      <w:pPr>
        <w:snapToGrid w:val="0"/>
        <w:spacing w:before="156" w:beforeLines="50" w:after="156" w:afterLines="50" w:line="360" w:lineRule="auto"/>
        <w:ind w:left="0" w:leftChars="-202" w:hanging="424" w:hangingChars="201"/>
        <w:rPr>
          <w:b/>
          <w:color w:val="000000" w:themeColor="text1"/>
          <w:sz w:val="26"/>
          <w:szCs w:val="26"/>
          <w14:textFill>
            <w14:solidFill>
              <w14:schemeClr w14:val="tx1"/>
            </w14:solidFill>
          </w14:textFill>
        </w:rPr>
      </w:pPr>
      <w:r>
        <w:rPr>
          <w:rFonts w:hint="eastAsia"/>
          <w:b/>
          <w:bCs/>
          <w:color w:val="000000" w:themeColor="text1"/>
          <w:szCs w:val="21"/>
          <w14:textFill>
            <w14:solidFill>
              <w14:schemeClr w14:val="tx1"/>
            </w14:solidFill>
          </w14:textFill>
        </w:rPr>
        <w:t>1.  审核中发现的</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 xml:space="preserve">  )个严重不符合，</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EMS(   )个一般不符合，(  )个严重不符合，</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b/>
          <w:bCs/>
          <w:color w:val="000000" w:themeColor="text1"/>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 xml:space="preserve">OHSMS(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 xml:space="preserve">  )个严重不符合，</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AC272F"/>
    <w:rsid w:val="1B9B407A"/>
    <w:rsid w:val="20BC3EC9"/>
    <w:rsid w:val="313B4BED"/>
    <w:rsid w:val="505F2086"/>
    <w:rsid w:val="516C463A"/>
    <w:rsid w:val="5FE05421"/>
    <w:rsid w:val="6BB32224"/>
    <w:rsid w:val="70FF2520"/>
    <w:rsid w:val="7DDD3C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2020-12-24T05:45:41Z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