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陕西精一工业科技有限公司</w:t>
      </w:r>
      <w:bookmarkEnd w:id="0"/>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Shaanxi Jingyi Industrial Technology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陕西省西咸新区沣东新城天海星沣东数码工坊B区3栋一层</w:t>
      </w:r>
      <w:bookmarkEnd w:id="2"/>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710000</w:t>
      </w:r>
      <w:bookmarkEnd w:id="3"/>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(英文)：Floor 1, building 3, Zone B, Tianhaixing Fengdong digital workshop, Fengdong new town, Xixian New District, Shaanxi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陕西省西咸新区沣东新城天海星沣东数码工坊B区3栋一层</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710000</w:t>
      </w:r>
      <w:bookmarkEnd w:id="5"/>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(英文)：Floor 1, building 3, Zone B, Tianhaixing Fengdong digital workshop, Fengdong new town, Xixian New District, Shaanxi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91611100MA6TJT5X9A</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15691770111</w:t>
      </w:r>
      <w:bookmarkEnd w:id="8"/>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赵晓春</w:t>
      </w:r>
      <w:bookmarkEnd w:id="9"/>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赵晓春</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20</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4" w:name="审核范围"/>
      <w:r>
        <w:rPr>
          <w:rFonts w:hint="eastAsia"/>
          <w:b/>
          <w:color w:val="000000" w:themeColor="text1"/>
          <w:sz w:val="22"/>
          <w:szCs w:val="22"/>
        </w:rPr>
        <w:t>精密零部件的加工，工业缝纫机的设计生产和销售。</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QMS（英文：）：Precision parts processing, industrial sewing machine design and production and sales</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-558800</wp:posOffset>
            </wp:positionH>
            <wp:positionV relativeFrom="paragraph">
              <wp:posOffset>-876300</wp:posOffset>
            </wp:positionV>
            <wp:extent cx="7291070" cy="10627995"/>
            <wp:effectExtent l="0" t="0" r="11430" b="1905"/>
            <wp:wrapNone/>
            <wp:docPr id="2" name="图片 2" descr="证书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证书确认书"/>
                    <pic:cNvPicPr>
                      <a:picLocks noChangeAspect="1"/>
                    </pic:cNvPicPr>
                  </pic:nvPicPr>
                  <pic:blipFill>
                    <a:blip r:embed="rId5"/>
                    <a:stretch>
                      <a:fillRect/>
                    </a:stretch>
                  </pic:blipFill>
                  <pic:spPr>
                    <a:xfrm>
                      <a:off x="0" y="0"/>
                      <a:ext cx="7291070" cy="10627995"/>
                    </a:xfrm>
                    <a:prstGeom prst="rect">
                      <a:avLst/>
                    </a:prstGeom>
                  </pic:spPr>
                </pic:pic>
              </a:graphicData>
            </a:graphic>
          </wp:anchor>
        </w:drawing>
      </w: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5E5DBD"/>
    <w:rsid w:val="12A141CE"/>
    <w:rsid w:val="13A80431"/>
    <w:rsid w:val="5FB776E6"/>
    <w:rsid w:val="6C614D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132</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2020-12-23T07:20:19Z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