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0735-2020-Q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陕西精-一工业科技有限公司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17.10.02,18.05.04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陕西精-一工业科技有限公司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陕西省西咸新区沣东新城天海星沣东数码工坊B区3栋一层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陕西省西咸新区沣东新城天海星沣东数码工坊B区3栋一层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陕西省西咸新区沣东新城天海星沣东数码工坊B区3栋一层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王晓志</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15691770111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赵晓春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赵晓春</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lk1@. jnmi. cn</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eastAsia" w:ascii="宋体" w:eastAsia="宋体"/>
                <w:b/>
                <w:color w:val="000000"/>
                <w:sz w:val="20"/>
                <w:szCs w:val="20"/>
                <w:lang w:eastAsia="zh-CN"/>
              </w:rPr>
            </w:pPr>
            <w:r>
              <w:rPr>
                <w:rFonts w:hint="eastAsia" w:ascii="宋体"/>
                <w:b/>
                <w:color w:val="000000"/>
                <w:sz w:val="20"/>
                <w:szCs w:val="20"/>
                <w:lang w:eastAsia="zh-CN"/>
              </w:rPr>
              <w:t>2020.7.1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精密零部件的加工，工业缝纫机的设计生产和销售。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17.10.02;18.05.04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000000"/>
                <w:sz w:val="20"/>
                <w:szCs w:val="20"/>
              </w:rPr>
            </w:pPr>
            <w:r>
              <w:rPr>
                <w:rFonts w:ascii="宋体"/>
                <w:b/>
                <w:color w:val="000000"/>
                <w:sz w:val="20"/>
                <w:szCs w:val="20"/>
              </w:rPr>
              <w:t>陕西省西咸新区沣东新城天海星沣东数码工坊B区3栋一层</w:t>
            </w:r>
          </w:p>
          <w:p>
            <w:pPr>
              <w:widowControl/>
              <w:spacing w:line="280" w:lineRule="exact"/>
              <w:jc w:val="left"/>
              <w:rPr>
                <w:rFonts w:hint="eastAsia" w:ascii="宋体" w:hAnsi="宋体"/>
                <w:b/>
                <w:color w:val="000000"/>
                <w:sz w:val="20"/>
                <w:szCs w:val="20"/>
              </w:rPr>
            </w:pP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部门：综合部</w:t>
      </w:r>
      <w:r>
        <w:rPr>
          <w:rFonts w:hint="eastAsia" w:ascii="宋体" w:hAnsi="宋体"/>
          <w:b/>
          <w:color w:val="000000"/>
          <w:sz w:val="20"/>
          <w:szCs w:val="20"/>
          <w:lang w:eastAsia="zh-CN"/>
        </w:rPr>
        <w:t>、技术部、生产部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陕西省西咸新区沣东新城天海星沣东数码工坊B区3栋一层</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hint="eastAsia" w:ascii="宋体" w:hAnsi="宋体"/>
                <w:color w:val="000000"/>
                <w:spacing w:val="-10"/>
                <w:sz w:val="20"/>
                <w:szCs w:val="20"/>
              </w:rPr>
            </w:pPr>
            <w:r>
              <w:rPr>
                <w:rFonts w:hint="eastAsia" w:ascii="宋体" w:hAnsi="宋体"/>
                <w:color w:val="000000"/>
                <w:spacing w:val="-10"/>
                <w:sz w:val="20"/>
                <w:szCs w:val="20"/>
              </w:rPr>
              <w:t>职业健康</w:t>
            </w:r>
          </w:p>
          <w:p>
            <w:pPr>
              <w:jc w:val="both"/>
              <w:rPr>
                <w:rFonts w:ascii="宋体"/>
                <w:color w:val="000000"/>
                <w:spacing w:val="-10"/>
                <w:sz w:val="20"/>
                <w:szCs w:val="20"/>
              </w:rPr>
            </w:pPr>
            <w:r>
              <w:rPr>
                <w:rFonts w:hint="eastAsia" w:ascii="宋体" w:hAnsi="宋体"/>
                <w:color w:val="000000"/>
                <w:spacing w:val="-10"/>
                <w:sz w:val="20"/>
                <w:szCs w:val="20"/>
              </w:rPr>
              <w:t>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精密零部件的加工，工业缝纫机的设计生产和销售。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综合部、技术部、生产部。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陕西省西咸新区沣东新城天海星沣东数码工坊B区3栋一层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b/>
          <w:color w:val="000000"/>
          <w:sz w:val="22"/>
          <w:szCs w:val="22"/>
        </w:rPr>
      </w:pPr>
    </w:p>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auto"/>
                <w:spacing w:val="-10"/>
                <w:sz w:val="20"/>
                <w:szCs w:val="20"/>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w:t>
            </w:r>
            <w:r>
              <w:rPr>
                <w:rFonts w:hint="eastAsia" w:ascii="宋体" w:hAnsi="宋体" w:cs="Times New Roman"/>
                <w:color w:val="auto"/>
                <w:spacing w:val="-10"/>
                <w:sz w:val="20"/>
                <w:szCs w:val="20"/>
              </w:rPr>
              <w:t>号：QB/T 2627</w:t>
            </w:r>
            <w:r>
              <w:rPr>
                <w:rFonts w:hint="eastAsia" w:ascii="宋体" w:hAnsi="宋体" w:cs="Times New Roman"/>
                <w:color w:val="auto"/>
                <w:spacing w:val="-10"/>
                <w:sz w:val="20"/>
                <w:szCs w:val="20"/>
                <w:lang w:eastAsia="zh-CN"/>
              </w:rPr>
              <w:t>-</w:t>
            </w:r>
            <w:r>
              <w:rPr>
                <w:rFonts w:hint="eastAsia" w:ascii="宋体" w:hAnsi="宋体" w:cs="Times New Roman"/>
                <w:color w:val="auto"/>
                <w:spacing w:val="-10"/>
                <w:sz w:val="20"/>
                <w:szCs w:val="20"/>
              </w:rPr>
              <w:t>2004 工业用缝纫机连续缝纫的试验方法</w:t>
            </w:r>
            <w:r>
              <w:rPr>
                <w:rFonts w:hint="eastAsia" w:ascii="宋体" w:hAnsi="宋体" w:cs="Times New Roman"/>
                <w:color w:val="auto"/>
                <w:spacing w:val="-10"/>
                <w:sz w:val="20"/>
                <w:szCs w:val="20"/>
                <w:lang w:eastAsia="zh-CN"/>
              </w:rPr>
              <w:t>、</w:t>
            </w:r>
            <w:r>
              <w:rPr>
                <w:rFonts w:hint="default" w:ascii="宋体" w:hAnsi="宋体" w:cs="Times New Roman"/>
                <w:color w:val="auto"/>
                <w:spacing w:val="-10"/>
                <w:sz w:val="20"/>
                <w:szCs w:val="20"/>
                <w:lang w:val="en-US" w:eastAsia="zh-CN"/>
              </w:rPr>
              <w:t>GB/T1184-1996</w:t>
            </w:r>
            <w:r>
              <w:rPr>
                <w:rFonts w:hint="eastAsia" w:ascii="宋体" w:hAnsi="宋体" w:cs="Times New Roman"/>
                <w:color w:val="auto"/>
                <w:spacing w:val="-10"/>
                <w:sz w:val="20"/>
                <w:szCs w:val="20"/>
                <w:lang w:val="en-US" w:eastAsia="zh-CN"/>
              </w:rPr>
              <w:t>《形状和位置公差未注公差值》、</w:t>
            </w:r>
            <w:r>
              <w:rPr>
                <w:rFonts w:hint="eastAsia" w:ascii="宋体" w:hAnsi="宋体" w:cs="Times New Roman"/>
                <w:color w:val="auto"/>
                <w:spacing w:val="-10"/>
                <w:sz w:val="20"/>
                <w:szCs w:val="20"/>
                <w:lang w:eastAsia="zh-CN"/>
              </w:rPr>
              <w:t xml:space="preserve"> QB∕T 4307-2012 工业用缝纫机 绗缝机数字控制系统  </w:t>
            </w:r>
            <w:r>
              <w:rPr>
                <w:rFonts w:hint="eastAsia" w:ascii="宋体" w:hAnsi="宋体"/>
                <w:color w:val="auto"/>
                <w:spacing w:val="-10"/>
                <w:sz w:val="20"/>
                <w:szCs w:val="20"/>
                <w:lang w:eastAsia="zh-CN"/>
              </w:rPr>
              <w:t xml:space="preserve">  ☑</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20" w:lineRule="exact"/>
        <w:ind w:left="260" w:leftChars="124"/>
        <w:rPr>
          <w:rFonts w:hint="eastAsia" w:ascii="宋体" w:hAnsi="宋体"/>
          <w:b/>
          <w:color w:val="000000"/>
          <w:sz w:val="22"/>
          <w:szCs w:val="22"/>
        </w:rPr>
      </w:pPr>
      <w:r>
        <w:rPr>
          <w:rFonts w:hint="eastAsia" w:ascii="宋体" w:hAnsi="宋体"/>
          <w:b/>
          <w:color w:val="000000"/>
          <w:sz w:val="22"/>
          <w:szCs w:val="22"/>
        </w:rPr>
        <w:t>审查受审核方理解和实施标准要求的情况，特别是对管理体系的关键绩效或重要的因素、过程、目标和运作的识别情况</w:t>
      </w:r>
    </w:p>
    <w:p>
      <w:pPr>
        <w:pStyle w:val="2"/>
        <w:numPr>
          <w:ilvl w:val="0"/>
          <w:numId w:val="1"/>
        </w:numPr>
      </w:pP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eastAsia="宋体"/>
                <w:b/>
                <w:sz w:val="20"/>
                <w:lang w:eastAsia="zh-CN"/>
              </w:rPr>
            </w:pPr>
            <w:r>
              <w:rPr>
                <w:sz w:val="20"/>
              </w:rPr>
              <w:t>精密零部件的加工</w:t>
            </w:r>
            <w:r>
              <w:rPr>
                <w:rFonts w:hint="eastAsia"/>
                <w:sz w:val="20"/>
                <w:lang w:eastAsia="zh-CN"/>
              </w:rPr>
              <w:t>：</w:t>
            </w:r>
          </w:p>
          <w:p>
            <w:pPr>
              <w:rPr>
                <w:rFonts w:hint="eastAsia" w:ascii="宋体" w:hAnsi="宋体"/>
                <w:b w:val="0"/>
                <w:bCs/>
                <w:szCs w:val="21"/>
                <w:lang w:eastAsia="zh-CN"/>
              </w:rPr>
            </w:pPr>
            <w:r>
              <w:rPr>
                <w:rFonts w:hint="eastAsia"/>
                <w:b w:val="0"/>
                <w:bCs/>
                <w:sz w:val="20"/>
              </w:rPr>
              <w:t>来料检验→</w:t>
            </w:r>
            <w:r>
              <w:rPr>
                <w:rFonts w:hint="eastAsia"/>
                <w:b w:val="0"/>
                <w:bCs/>
                <w:sz w:val="20"/>
                <w:lang w:val="en-US" w:eastAsia="zh-CN"/>
              </w:rPr>
              <w:t>粗加工</w:t>
            </w:r>
            <w:r>
              <w:rPr>
                <w:rFonts w:hint="eastAsia"/>
                <w:b w:val="0"/>
                <w:bCs/>
                <w:sz w:val="20"/>
              </w:rPr>
              <w:t>工序→</w:t>
            </w:r>
            <w:r>
              <w:rPr>
                <w:rFonts w:hint="eastAsia"/>
                <w:b w:val="0"/>
                <w:bCs/>
                <w:sz w:val="20"/>
                <w:lang w:val="en-US" w:eastAsia="zh-CN"/>
              </w:rPr>
              <w:t>精加工工序</w:t>
            </w:r>
            <w:r>
              <w:rPr>
                <w:rFonts w:hint="eastAsia"/>
                <w:b w:val="0"/>
                <w:bCs/>
                <w:sz w:val="20"/>
              </w:rPr>
              <w:t>→检验→包装→用户</w:t>
            </w:r>
          </w:p>
          <w:p>
            <w:pPr>
              <w:snapToGrid w:val="0"/>
              <w:spacing w:line="280" w:lineRule="exact"/>
              <w:jc w:val="left"/>
              <w:rPr>
                <w:b w:val="0"/>
                <w:bCs/>
                <w:sz w:val="20"/>
              </w:rPr>
            </w:pPr>
            <w:r>
              <w:rPr>
                <w:b w:val="0"/>
                <w:bCs/>
                <w:sz w:val="20"/>
              </w:rPr>
              <w:t>工业缝纫机的设计生产和销售</w:t>
            </w:r>
          </w:p>
          <w:p>
            <w:pPr>
              <w:pStyle w:val="2"/>
              <w:rPr>
                <w:rFonts w:ascii="宋体"/>
                <w:color w:val="000000"/>
                <w:sz w:val="20"/>
                <w:szCs w:val="20"/>
              </w:rPr>
            </w:pPr>
            <w:r>
              <w:rPr>
                <w:rFonts w:hint="eastAsia"/>
                <w:b w:val="0"/>
                <w:bCs/>
                <w:sz w:val="20"/>
              </w:rPr>
              <w:t>客户设计咨询→技术确认→设计方案→客户确认方案→</w:t>
            </w:r>
            <w:r>
              <w:rPr>
                <w:rFonts w:hint="eastAsia"/>
                <w:b w:val="0"/>
                <w:bCs/>
                <w:sz w:val="20"/>
                <w:lang w:val="en-US" w:eastAsia="zh-CN"/>
              </w:rPr>
              <w:t>生产加工</w:t>
            </w:r>
            <w:r>
              <w:rPr>
                <w:rFonts w:hint="eastAsia"/>
                <w:b w:val="0"/>
                <w:bCs/>
                <w:sz w:val="20"/>
              </w:rPr>
              <w:t>→</w:t>
            </w:r>
            <w:r>
              <w:rPr>
                <w:rFonts w:hint="eastAsia"/>
                <w:b w:val="0"/>
                <w:bCs/>
                <w:sz w:val="20"/>
                <w:lang w:val="en-US" w:eastAsia="zh-CN"/>
              </w:rPr>
              <w:t>检验验收</w:t>
            </w:r>
            <w:r>
              <w:rPr>
                <w:rFonts w:hint="eastAsia"/>
                <w:b w:val="0"/>
                <w:bCs/>
                <w:sz w:val="20"/>
              </w:rPr>
              <w:t>→用户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auto"/>
                <w:spacing w:val="-10"/>
                <w:sz w:val="20"/>
                <w:szCs w:val="20"/>
              </w:rPr>
            </w:pPr>
            <w:r>
              <w:rPr>
                <w:rFonts w:hint="eastAsia" w:ascii="宋体" w:hAnsi="宋体"/>
                <w:color w:val="auto"/>
                <w:spacing w:val="-10"/>
                <w:sz w:val="20"/>
                <w:szCs w:val="20"/>
              </w:rPr>
              <w:t>关键过程（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关键过程有：</w:t>
            </w:r>
            <w:r>
              <w:rPr>
                <w:rFonts w:hint="eastAsia" w:ascii="宋体" w:hAnsi="宋体"/>
                <w:color w:val="auto"/>
                <w:sz w:val="20"/>
                <w:szCs w:val="20"/>
                <w:lang w:val="en-US" w:eastAsia="zh-CN"/>
              </w:rPr>
              <w:t>精加工、组装测试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auto"/>
                <w:sz w:val="20"/>
                <w:szCs w:val="20"/>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针对关键过程建立的控制文件有：</w:t>
            </w:r>
            <w:r>
              <w:rPr>
                <w:rFonts w:hint="eastAsia" w:ascii="宋体" w:hAnsi="宋体"/>
                <w:color w:val="auto"/>
                <w:sz w:val="20"/>
                <w:szCs w:val="20"/>
                <w:lang w:val="en-US" w:eastAsia="zh-CN"/>
              </w:rPr>
              <w:t>加工工艺规程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需要确认过程（</w:t>
            </w:r>
            <w:r>
              <w:rPr>
                <w:rFonts w:ascii="宋体" w:hAnsi="宋体"/>
                <w:color w:val="auto"/>
                <w:sz w:val="20"/>
                <w:szCs w:val="20"/>
              </w:rPr>
              <w:t>QMS</w:t>
            </w:r>
            <w:r>
              <w:rPr>
                <w:rFonts w:hint="eastAsia" w:ascii="宋体" w:hAnsi="宋体"/>
                <w:color w:val="auto"/>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需要确认过程：</w:t>
            </w:r>
            <w:r>
              <w:rPr>
                <w:rFonts w:hint="eastAsia" w:ascii="宋体" w:hAnsi="宋体"/>
                <w:color w:val="auto"/>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pacing w:val="-10"/>
                <w:sz w:val="20"/>
                <w:szCs w:val="20"/>
              </w:rPr>
              <w:t>外包过程（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数控车床、加工中心、卧式普通车床、磨床、台钻、铣床、空压机等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w:t>
            </w:r>
            <w:r>
              <w:rPr>
                <w:rFonts w:hint="eastAsia" w:ascii="宋体" w:hAnsi="宋体"/>
                <w:color w:val="auto"/>
                <w:sz w:val="20"/>
                <w:szCs w:val="20"/>
              </w:rPr>
              <w:sym w:font="Wingdings 2" w:char="00A3"/>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ascii="宋体" w:hAnsi="Times New Roman" w:cs="Times New Roman"/>
                <w:color w:val="auto"/>
                <w:sz w:val="20"/>
                <w:szCs w:val="20"/>
              </w:rPr>
              <w:t>：</w:t>
            </w:r>
            <w:r>
              <w:rPr>
                <w:rFonts w:hint="eastAsia" w:ascii="宋体" w:hAnsi="Times New Roman" w:cs="Times New Roman"/>
                <w:color w:val="auto"/>
                <w:sz w:val="20"/>
                <w:szCs w:val="20"/>
                <w:lang w:eastAsia="zh-CN"/>
              </w:rPr>
              <w:t>游标卡尺、千分尺、内径百分表、高度尺、深度尺、</w:t>
            </w:r>
            <w:r>
              <w:rPr>
                <w:rFonts w:hint="eastAsia" w:ascii="宋体" w:hAnsi="Times New Roman" w:cs="Times New Roman"/>
                <w:color w:val="auto"/>
                <w:sz w:val="20"/>
                <w:szCs w:val="20"/>
                <w:lang w:val="en-US" w:eastAsia="zh-CN"/>
              </w:rPr>
              <w:t>投影仪等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Pr>
          <w:p>
            <w:pPr>
              <w:rPr>
                <w:rFonts w:ascii="宋体"/>
                <w:color w:val="auto"/>
                <w:sz w:val="20"/>
                <w:szCs w:val="20"/>
              </w:rPr>
            </w:pPr>
            <w:r>
              <w:rPr>
                <w:rFonts w:hint="eastAsia" w:ascii="宋体"/>
                <w:color w:val="auto"/>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技术部、生产部</w:t>
            </w:r>
          </w:p>
          <w:p>
            <w:pPr>
              <w:spacing w:line="400" w:lineRule="exact"/>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生产和服务的提供</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重点审核场所：生产场所</w:t>
            </w:r>
            <w:r>
              <w:rPr>
                <w:rFonts w:hint="eastAsia" w:ascii="宋体" w:hAnsi="宋体"/>
                <w:b/>
                <w:color w:val="000000"/>
                <w:sz w:val="20"/>
                <w:szCs w:val="20"/>
                <w:lang w:eastAsia="zh-CN"/>
              </w:rPr>
              <w:t>、检验场所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hint="eastAsia" w:ascii="宋体" w:hAnsi="宋体"/>
                <w:b w:val="0"/>
                <w:bCs/>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ascii="宋体" w:hAnsi="宋体"/>
                <w:b w:val="0"/>
                <w:bCs/>
                <w:color w:val="000000"/>
                <w:sz w:val="20"/>
                <w:szCs w:val="20"/>
              </w:rPr>
              <w:t xml:space="preserve"> </w:t>
            </w:r>
            <w:r>
              <w:rPr>
                <w:rFonts w:hint="eastAsia" w:ascii="宋体" w:hAnsi="宋体"/>
                <w:b w:val="0"/>
                <w:bCs/>
                <w:color w:val="000000"/>
                <w:sz w:val="20"/>
                <w:szCs w:val="20"/>
              </w:rPr>
              <w:t>建立有《内部质量体系审核程序》</w:t>
            </w:r>
          </w:p>
          <w:p>
            <w:pPr>
              <w:spacing w:line="360" w:lineRule="auto"/>
              <w:rPr>
                <w:rFonts w:hint="eastAsia" w:ascii="宋体" w:hAnsi="宋体"/>
                <w:b w:val="0"/>
                <w:bCs/>
                <w:color w:val="000000"/>
                <w:sz w:val="20"/>
                <w:szCs w:val="20"/>
              </w:rPr>
            </w:pPr>
            <w:r>
              <w:rPr>
                <w:rFonts w:hint="eastAsia" w:ascii="宋体" w:hAnsi="宋体"/>
                <w:b w:val="0"/>
                <w:bCs/>
                <w:color w:val="000000"/>
                <w:sz w:val="20"/>
                <w:szCs w:val="20"/>
              </w:rPr>
              <w:t>见有《内部审核计划表》</w:t>
            </w:r>
          </w:p>
          <w:p>
            <w:pPr>
              <w:spacing w:line="360" w:lineRule="auto"/>
              <w:rPr>
                <w:rFonts w:hint="eastAsia" w:ascii="宋体" w:hAnsi="宋体"/>
                <w:b w:val="0"/>
                <w:bCs/>
                <w:color w:val="000000"/>
                <w:sz w:val="20"/>
                <w:szCs w:val="20"/>
              </w:rPr>
            </w:pPr>
            <w:r>
              <w:rPr>
                <w:rFonts w:hint="eastAsia" w:ascii="宋体" w:hAnsi="宋体"/>
                <w:b w:val="0"/>
                <w:bCs/>
                <w:color w:val="000000"/>
                <w:sz w:val="20"/>
                <w:szCs w:val="20"/>
              </w:rPr>
              <w:t>内审时间：20</w:t>
            </w:r>
            <w:r>
              <w:rPr>
                <w:rFonts w:hint="eastAsia" w:ascii="宋体" w:hAnsi="宋体"/>
                <w:b w:val="0"/>
                <w:bCs/>
                <w:color w:val="000000"/>
                <w:sz w:val="20"/>
                <w:szCs w:val="20"/>
                <w:lang w:val="en-US" w:eastAsia="zh-CN"/>
              </w:rPr>
              <w:t>20</w:t>
            </w:r>
            <w:r>
              <w:rPr>
                <w:rFonts w:hint="eastAsia" w:ascii="宋体" w:hAnsi="宋体"/>
                <w:b w:val="0"/>
                <w:bCs/>
                <w:color w:val="000000"/>
                <w:sz w:val="20"/>
                <w:szCs w:val="20"/>
              </w:rPr>
              <w:t>年1</w:t>
            </w:r>
            <w:r>
              <w:rPr>
                <w:rFonts w:hint="eastAsia" w:ascii="宋体" w:hAnsi="宋体"/>
                <w:b w:val="0"/>
                <w:bCs/>
                <w:color w:val="000000"/>
                <w:sz w:val="20"/>
                <w:szCs w:val="20"/>
                <w:lang w:val="en-US" w:eastAsia="zh-CN"/>
              </w:rPr>
              <w:t>0</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15-16</w:t>
            </w:r>
            <w:r>
              <w:rPr>
                <w:rFonts w:hint="eastAsia" w:ascii="宋体" w:hAnsi="宋体"/>
                <w:b w:val="0"/>
                <w:bCs/>
                <w:color w:val="000000"/>
                <w:sz w:val="20"/>
                <w:szCs w:val="20"/>
              </w:rPr>
              <w:t xml:space="preserve">日       </w:t>
            </w:r>
          </w:p>
          <w:p>
            <w:pPr>
              <w:spacing w:line="360" w:lineRule="auto"/>
              <w:rPr>
                <w:rFonts w:ascii="宋体"/>
                <w:b/>
                <w:color w:val="000000"/>
                <w:sz w:val="20"/>
                <w:szCs w:val="20"/>
              </w:rPr>
            </w:pPr>
            <w:r>
              <w:rPr>
                <w:rFonts w:hint="eastAsia" w:ascii="宋体" w:hAnsi="宋体"/>
                <w:b w:val="0"/>
                <w:bCs/>
                <w:color w:val="000000"/>
                <w:sz w:val="20"/>
                <w:szCs w:val="20"/>
              </w:rPr>
              <w:t>内审组：审核</w:t>
            </w:r>
            <w:r>
              <w:rPr>
                <w:rFonts w:hint="eastAsia" w:ascii="宋体" w:hAnsi="宋体" w:cs="Times New Roman"/>
                <w:b w:val="0"/>
                <w:bCs/>
                <w:color w:val="000000"/>
                <w:sz w:val="20"/>
                <w:szCs w:val="20"/>
              </w:rPr>
              <w:t>组长：王晓志      组员： 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hint="eastAsia" w:ascii="宋体" w:hAnsi="宋体" w:eastAsia="宋体" w:cs="宋体"/>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eastAsia="宋体" w:cs="宋体"/>
                <w:lang w:val="en-US" w:eastAsia="zh-CN"/>
              </w:rPr>
              <w:t>是</w:t>
            </w:r>
          </w:p>
          <w:p>
            <w:pPr>
              <w:spacing w:line="360" w:lineRule="auto"/>
              <w:jc w:val="left"/>
              <w:rPr>
                <w:rFonts w:hint="eastAsia" w:ascii="宋体" w:hAnsi="宋体" w:eastAsia="宋体" w:cs="宋体"/>
                <w:szCs w:val="21"/>
              </w:rPr>
            </w:pPr>
            <w:r>
              <w:rPr>
                <w:rFonts w:hint="eastAsia" w:ascii="宋体" w:hAnsi="宋体" w:eastAsia="宋体" w:cs="宋体"/>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eastAsia="宋体" w:cs="宋体"/>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szCs w:val="21"/>
              </w:rPr>
              <w:t>本次内审对</w:t>
            </w:r>
            <w:r>
              <w:rPr>
                <w:rFonts w:hint="eastAsia" w:ascii="宋体" w:hAnsi="宋体" w:eastAsia="宋体" w:cs="宋体"/>
                <w:szCs w:val="21"/>
              </w:rPr>
              <w:t>GB/T 19001:2016标准</w:t>
            </w:r>
            <w:r>
              <w:rPr>
                <w:rFonts w:hint="eastAsia"/>
                <w:szCs w:val="21"/>
              </w:rPr>
              <w:t>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10</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1989455</wp:posOffset>
            </wp:positionH>
            <wp:positionV relativeFrom="paragraph">
              <wp:posOffset>26035</wp:posOffset>
            </wp:positionV>
            <wp:extent cx="382905" cy="302895"/>
            <wp:effectExtent l="0" t="0" r="1079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bookmarkStart w:id="24" w:name="_GoBack"/>
      <w:bookmarkEnd w:id="24"/>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Cs w:val="21"/>
          <w:lang w:eastAsia="zh-CN"/>
        </w:rPr>
      </w:pPr>
      <w:r>
        <w:rPr>
          <w:rFonts w:eastAsia="隶书"/>
          <w:color w:val="000000"/>
          <w:szCs w:val="21"/>
        </w:rPr>
        <w:br w:type="page"/>
      </w:r>
      <w:r>
        <w:rPr>
          <w:rFonts w:hint="eastAsia" w:eastAsia="隶书"/>
          <w:color w:val="000000"/>
          <w:szCs w:val="21"/>
          <w:lang w:eastAsia="zh-CN"/>
        </w:rPr>
        <w:drawing>
          <wp:anchor distT="0" distB="0" distL="114300" distR="114300" simplePos="0" relativeHeight="251660288" behindDoc="0" locked="0" layoutInCell="1" allowOverlap="1">
            <wp:simplePos x="0" y="0"/>
            <wp:positionH relativeFrom="column">
              <wp:posOffset>-387350</wp:posOffset>
            </wp:positionH>
            <wp:positionV relativeFrom="paragraph">
              <wp:posOffset>-1043940</wp:posOffset>
            </wp:positionV>
            <wp:extent cx="7417435" cy="10555605"/>
            <wp:effectExtent l="0" t="0" r="12065" b="10795"/>
            <wp:wrapNone/>
            <wp:docPr id="5" name="图片 5" descr="一阶段问题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阶段问题清单"/>
                    <pic:cNvPicPr>
                      <a:picLocks noChangeAspect="1"/>
                    </pic:cNvPicPr>
                  </pic:nvPicPr>
                  <pic:blipFill>
                    <a:blip r:embed="rId7"/>
                    <a:stretch>
                      <a:fillRect/>
                    </a:stretch>
                  </pic:blipFill>
                  <pic:spPr>
                    <a:xfrm>
                      <a:off x="0" y="0"/>
                      <a:ext cx="7417435" cy="10555605"/>
                    </a:xfrm>
                    <a:prstGeom prst="rect">
                      <a:avLst/>
                    </a:prstGeom>
                  </pic:spPr>
                </pic:pic>
              </a:graphicData>
            </a:graphic>
          </wp:anchor>
        </w:drawing>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drawing>
                <wp:anchor distT="0" distB="0" distL="114300" distR="114300" simplePos="0" relativeHeight="251659264" behindDoc="0" locked="0" layoutInCell="1" allowOverlap="1">
                  <wp:simplePos x="0" y="0"/>
                  <wp:positionH relativeFrom="column">
                    <wp:posOffset>548005</wp:posOffset>
                  </wp:positionH>
                  <wp:positionV relativeFrom="paragraph">
                    <wp:posOffset>161290</wp:posOffset>
                  </wp:positionV>
                  <wp:extent cx="382905" cy="302895"/>
                  <wp:effectExtent l="0" t="0" r="1079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r>
              <w:rPr>
                <w:rFonts w:hint="eastAsia"/>
                <w:b/>
                <w:color w:val="000000"/>
                <w:spacing w:val="-10"/>
                <w:szCs w:val="21"/>
              </w:rPr>
              <w:t>□二阶段现场审核前不需提交书面材料的整改项（第项，共项）</w:t>
            </w:r>
          </w:p>
          <w:p>
            <w:pPr>
              <w:spacing w:line="480" w:lineRule="auto"/>
              <w:rPr>
                <w:b/>
                <w:color w:val="000000"/>
                <w:sz w:val="22"/>
                <w:szCs w:val="22"/>
              </w:rPr>
            </w:pPr>
            <w:r>
              <w:rPr>
                <w:rFonts w:hint="eastAsia"/>
                <w:b/>
                <w:color w:val="000000"/>
                <w:sz w:val="22"/>
                <w:szCs w:val="22"/>
              </w:rPr>
              <w:t>审核员：</w:t>
            </w:r>
          </w:p>
          <w:p>
            <w:pPr>
              <w:spacing w:line="480" w:lineRule="auto"/>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22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480" w:lineRule="auto"/>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2020</w:t>
            </w:r>
            <w:r>
              <w:rPr>
                <w:rFonts w:hint="eastAsia"/>
                <w:b/>
                <w:color w:val="000000"/>
                <w:sz w:val="22"/>
                <w:szCs w:val="22"/>
              </w:rPr>
              <w:t>年</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22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FB6AF"/>
    <w:multiLevelType w:val="singleLevel"/>
    <w:tmpl w:val="B2FFB6A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92B42"/>
    <w:rsid w:val="0C113AC5"/>
    <w:rsid w:val="16FA2541"/>
    <w:rsid w:val="1C9364B6"/>
    <w:rsid w:val="27EC0D09"/>
    <w:rsid w:val="29814375"/>
    <w:rsid w:val="3690121B"/>
    <w:rsid w:val="38652697"/>
    <w:rsid w:val="3E28442B"/>
    <w:rsid w:val="620306E3"/>
    <w:rsid w:val="66243CE3"/>
    <w:rsid w:val="764579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sz w:val="28"/>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2020-12-23T06:53:42Z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