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江西天晟金属设备有限公司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O：GB/T 28001-2011idtOHSAS 18001:2007,Q：GB/T 19001-2016idtISO 9001:2015,E：GB/T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0111-2018-QEO-2019</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职业健康安全管理体系：第（1）次监督</w:t>
            </w:r>
          </w:p>
          <w:p w:rsidRPr="00F51D0B" w:rsidP="008E7FD3">
            <w:pPr>
              <w:spacing w:line="280" w:lineRule="exact"/>
              <w:rPr>
                <w:rFonts w:hint="eastAsia"/>
                <w:sz w:val="22"/>
                <w:szCs w:val="22"/>
              </w:rPr>
            </w:pPr>
            <w:r w:rsidRPr="00F51D0B">
              <w:rPr>
                <w:rFonts w:hint="eastAsia"/>
                <w:sz w:val="22"/>
                <w:szCs w:val="22"/>
              </w:rPr>
              <w:t>质量管理体系：第（1）次监督</w:t>
            </w:r>
          </w:p>
          <w:p w:rsidRPr="00F51D0B" w:rsidP="008E7FD3">
            <w:pPr>
              <w:spacing w:line="280" w:lineRule="exact"/>
              <w:rPr>
                <w:rFonts w:hint="eastAsia"/>
                <w:sz w:val="22"/>
                <w:szCs w:val="22"/>
              </w:rPr>
            </w:pPr>
            <w:r w:rsidRPr="00F51D0B">
              <w:rPr>
                <w:rFonts w:hint="eastAsia"/>
                <w:sz w:val="22"/>
                <w:szCs w:val="22"/>
              </w:rPr>
              <w:t>环境管理体系：第（1）次监督</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2018-N1OHSMS-1219448</w:t>
            </w:r>
          </w:p>
          <w:p w:rsidR="009F508A">
            <w:pPr>
              <w:snapToGrid w:val="0"/>
              <w:spacing w:line="320" w:lineRule="exact"/>
              <w:ind w:left="1309"/>
              <w:rPr>
                <w:sz w:val="22"/>
                <w:szCs w:val="22"/>
                <w:highlight w:val="yellow"/>
              </w:rPr>
            </w:pPr>
            <w:r>
              <w:rPr>
                <w:sz w:val="22"/>
                <w:szCs w:val="22"/>
                <w:highlight w:val="yellow"/>
              </w:rPr>
              <w:t>2017-N1QMS-1219448</w:t>
            </w:r>
          </w:p>
          <w:p w:rsidR="009F508A">
            <w:pPr>
              <w:snapToGrid w:val="0"/>
              <w:spacing w:line="320" w:lineRule="exact"/>
              <w:ind w:left="1309"/>
              <w:rPr>
                <w:sz w:val="22"/>
                <w:szCs w:val="22"/>
                <w:highlight w:val="yellow"/>
              </w:rPr>
            </w:pPr>
            <w:r>
              <w:rPr>
                <w:sz w:val="22"/>
                <w:szCs w:val="22"/>
                <w:highlight w:val="yellow"/>
              </w:rPr>
              <w:t>2017-N1EMS-1219448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