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b w:val="0"/>
          <w:bCs w:val="0"/>
          <w:sz w:val="21"/>
          <w:szCs w:val="21"/>
        </w:rPr>
        <w:t>0018-2020-QEO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bCs/>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sz w:val="32"/>
          <w:szCs w:val="32"/>
          <w:u w:val="single"/>
          <w:lang w:eastAsia="zh-CN"/>
        </w:rPr>
        <w:t>河北卓汉通信工程有限公司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1094"/>
        <w:gridCol w:w="1114"/>
        <w:gridCol w:w="1086"/>
        <w:gridCol w:w="1527"/>
        <w:gridCol w:w="726"/>
        <w:gridCol w:w="831"/>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694"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831"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w:t>
            </w:r>
            <w:r>
              <w:rPr>
                <w:rFonts w:hint="eastAsia"/>
                <w:color w:val="000000" w:themeColor="text1"/>
                <w:sz w:val="20"/>
                <w:szCs w:val="20"/>
              </w:rPr>
              <w:t>5351 62</w:t>
            </w:r>
            <w:r>
              <w:rPr>
                <w:rFonts w:hint="eastAsia"/>
                <w:color w:val="000000" w:themeColor="text1"/>
                <w:sz w:val="20"/>
                <w:szCs w:val="20"/>
                <w:lang w:val="en-US" w:eastAsia="zh-CN"/>
              </w:rPr>
              <w:t>58</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726" w:type="dxa"/>
            <w:vAlign w:val="center"/>
          </w:tcPr>
          <w:p>
            <w:pPr>
              <w:rPr>
                <w:b/>
                <w:color w:val="000000" w:themeColor="text1"/>
                <w:sz w:val="20"/>
                <w:szCs w:val="20"/>
              </w:rPr>
            </w:pPr>
            <w:r>
              <w:rPr>
                <w:rFonts w:hint="eastAsia"/>
                <w:b/>
                <w:color w:val="000000" w:themeColor="text1"/>
                <w:sz w:val="20"/>
                <w:szCs w:val="20"/>
              </w:rPr>
              <w:t>邮箱</w:t>
            </w:r>
          </w:p>
        </w:tc>
        <w:tc>
          <w:tcPr>
            <w:tcW w:w="2472"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844" w:type="dxa"/>
            <w:gridSpan w:val="2"/>
            <w:vAlign w:val="center"/>
          </w:tcPr>
          <w:p>
            <w:pPr>
              <w:spacing w:line="240" w:lineRule="exact"/>
              <w:jc w:val="both"/>
              <w:rPr>
                <w:b/>
                <w:bCs/>
                <w:color w:val="000000" w:themeColor="text1"/>
                <w:sz w:val="21"/>
                <w:szCs w:val="21"/>
              </w:rPr>
            </w:pPr>
            <w:r>
              <w:rPr>
                <w:rFonts w:hint="eastAsia"/>
                <w:b/>
                <w:bCs/>
                <w:sz w:val="21"/>
                <w:szCs w:val="21"/>
              </w:rPr>
              <w:t>姓名</w:t>
            </w:r>
          </w:p>
        </w:tc>
        <w:tc>
          <w:tcPr>
            <w:tcW w:w="1094" w:type="dxa"/>
            <w:vAlign w:val="center"/>
          </w:tcPr>
          <w:p>
            <w:pPr>
              <w:spacing w:line="240" w:lineRule="exact"/>
              <w:jc w:val="center"/>
              <w:rPr>
                <w:b/>
                <w:bCs/>
                <w:color w:val="000000" w:themeColor="text1"/>
                <w:sz w:val="21"/>
                <w:szCs w:val="21"/>
              </w:rPr>
            </w:pPr>
            <w:r>
              <w:rPr>
                <w:rFonts w:hint="eastAsia"/>
                <w:b/>
                <w:bCs/>
                <w:sz w:val="21"/>
                <w:szCs w:val="21"/>
              </w:rPr>
              <w:t>组内身份</w:t>
            </w:r>
          </w:p>
        </w:tc>
        <w:tc>
          <w:tcPr>
            <w:tcW w:w="1114" w:type="dxa"/>
            <w:vAlign w:val="center"/>
          </w:tcPr>
          <w:p>
            <w:pPr>
              <w:spacing w:line="240" w:lineRule="exact"/>
              <w:jc w:val="center"/>
              <w:rPr>
                <w:b/>
                <w:bCs/>
                <w:color w:val="000000" w:themeColor="text1"/>
                <w:sz w:val="21"/>
                <w:szCs w:val="21"/>
              </w:rPr>
            </w:pPr>
            <w:r>
              <w:rPr>
                <w:rFonts w:hint="eastAsia"/>
                <w:b/>
                <w:bCs/>
                <w:sz w:val="21"/>
                <w:szCs w:val="21"/>
              </w:rPr>
              <w:t>性别</w:t>
            </w:r>
          </w:p>
        </w:tc>
        <w:tc>
          <w:tcPr>
            <w:tcW w:w="3339" w:type="dxa"/>
            <w:gridSpan w:val="3"/>
            <w:vAlign w:val="center"/>
          </w:tcPr>
          <w:p>
            <w:pPr>
              <w:spacing w:line="240" w:lineRule="exact"/>
              <w:jc w:val="center"/>
              <w:rPr>
                <w:b/>
                <w:bCs/>
                <w:color w:val="000000" w:themeColor="text1"/>
                <w:sz w:val="21"/>
                <w:szCs w:val="21"/>
              </w:rPr>
            </w:pPr>
            <w:r>
              <w:rPr>
                <w:rFonts w:hint="eastAsia"/>
                <w:b/>
                <w:bCs/>
                <w:sz w:val="21"/>
                <w:szCs w:val="21"/>
              </w:rPr>
              <w:t>注册资格</w:t>
            </w:r>
          </w:p>
        </w:tc>
        <w:tc>
          <w:tcPr>
            <w:tcW w:w="2472" w:type="dxa"/>
            <w:gridSpan w:val="2"/>
            <w:vAlign w:val="center"/>
          </w:tcPr>
          <w:p>
            <w:pPr>
              <w:spacing w:line="240" w:lineRule="exact"/>
              <w:jc w:val="center"/>
              <w:rPr>
                <w:b/>
                <w:bCs/>
                <w:color w:val="000000" w:themeColor="text1"/>
                <w:sz w:val="21"/>
                <w:szCs w:val="21"/>
              </w:rPr>
            </w:pPr>
            <w:r>
              <w:rPr>
                <w:rFonts w:hint="eastAsia"/>
                <w:b/>
                <w:bCs/>
                <w:sz w:val="21"/>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rPr>
                <w:b w:val="0"/>
                <w:bCs w:val="0"/>
                <w:color w:val="000000" w:themeColor="text1"/>
                <w:sz w:val="21"/>
                <w:szCs w:val="21"/>
              </w:rPr>
            </w:pPr>
            <w:r>
              <w:rPr>
                <w:rFonts w:hint="eastAsia"/>
                <w:b w:val="0"/>
                <w:bCs w:val="0"/>
                <w:sz w:val="21"/>
                <w:szCs w:val="21"/>
              </w:rPr>
              <w:t>吉洁</w:t>
            </w:r>
          </w:p>
        </w:tc>
        <w:tc>
          <w:tcPr>
            <w:tcW w:w="1094" w:type="dxa"/>
            <w:vAlign w:val="center"/>
          </w:tcPr>
          <w:p>
            <w:pPr>
              <w:spacing w:line="240" w:lineRule="exact"/>
              <w:rPr>
                <w:b w:val="0"/>
                <w:bCs w:val="0"/>
                <w:color w:val="000000" w:themeColor="text1"/>
                <w:sz w:val="21"/>
                <w:szCs w:val="21"/>
              </w:rPr>
            </w:pPr>
            <w:r>
              <w:rPr>
                <w:rFonts w:hint="eastAsia"/>
                <w:b w:val="0"/>
                <w:bCs w:val="0"/>
                <w:sz w:val="21"/>
                <w:szCs w:val="21"/>
                <w:lang w:val="en-US" w:eastAsia="zh-CN"/>
              </w:rPr>
              <w:t>组长</w:t>
            </w:r>
          </w:p>
        </w:tc>
        <w:tc>
          <w:tcPr>
            <w:tcW w:w="1114" w:type="dxa"/>
            <w:vAlign w:val="center"/>
          </w:tcPr>
          <w:p>
            <w:pPr>
              <w:spacing w:line="240" w:lineRule="exact"/>
              <w:jc w:val="center"/>
              <w:rPr>
                <w:b w:val="0"/>
                <w:bCs w:val="0"/>
                <w:color w:val="000000" w:themeColor="text1"/>
                <w:sz w:val="21"/>
                <w:szCs w:val="21"/>
              </w:rPr>
            </w:pPr>
            <w:r>
              <w:rPr>
                <w:rFonts w:hint="eastAsia"/>
                <w:b w:val="0"/>
                <w:bCs w:val="0"/>
                <w:sz w:val="21"/>
                <w:szCs w:val="21"/>
              </w:rPr>
              <w:t>女</w:t>
            </w:r>
          </w:p>
        </w:tc>
        <w:tc>
          <w:tcPr>
            <w:tcW w:w="3339" w:type="dxa"/>
            <w:gridSpan w:val="3"/>
            <w:vAlign w:val="top"/>
          </w:tcPr>
          <w:p>
            <w:pPr>
              <w:spacing w:line="240" w:lineRule="exact"/>
              <w:rPr>
                <w:rFonts w:hint="eastAsia"/>
                <w:b w:val="0"/>
                <w:bCs w:val="0"/>
                <w:color w:val="000000" w:themeColor="text1"/>
                <w:sz w:val="21"/>
                <w:szCs w:val="21"/>
              </w:rPr>
            </w:pPr>
            <w:r>
              <w:rPr>
                <w:rFonts w:hint="eastAsia"/>
                <w:b w:val="0"/>
                <w:bCs w:val="0"/>
                <w:color w:val="000000" w:themeColor="text1"/>
                <w:sz w:val="21"/>
                <w:szCs w:val="21"/>
              </w:rPr>
              <w:t>2019-N1QMS-3022240</w:t>
            </w:r>
          </w:p>
          <w:p>
            <w:pPr>
              <w:spacing w:line="240" w:lineRule="exact"/>
              <w:rPr>
                <w:rFonts w:hint="eastAsia"/>
                <w:b w:val="0"/>
                <w:bCs w:val="0"/>
                <w:color w:val="000000" w:themeColor="text1"/>
                <w:sz w:val="21"/>
                <w:szCs w:val="21"/>
              </w:rPr>
            </w:pPr>
            <w:r>
              <w:rPr>
                <w:rFonts w:hint="eastAsia"/>
                <w:b w:val="0"/>
                <w:bCs w:val="0"/>
                <w:color w:val="000000" w:themeColor="text1"/>
                <w:sz w:val="21"/>
                <w:szCs w:val="21"/>
              </w:rPr>
              <w:t>2020-N1EMS-3022240</w:t>
            </w:r>
          </w:p>
          <w:p>
            <w:pPr>
              <w:spacing w:line="240" w:lineRule="exact"/>
              <w:rPr>
                <w:b w:val="0"/>
                <w:bCs w:val="0"/>
                <w:color w:val="000000" w:themeColor="text1"/>
                <w:sz w:val="21"/>
                <w:szCs w:val="21"/>
              </w:rPr>
            </w:pPr>
            <w:r>
              <w:rPr>
                <w:rFonts w:hint="eastAsia"/>
                <w:b w:val="0"/>
                <w:bCs w:val="0"/>
                <w:color w:val="000000" w:themeColor="text1"/>
                <w:sz w:val="21"/>
                <w:szCs w:val="21"/>
              </w:rPr>
              <w:t>2020-N1OHSMS-3022240</w:t>
            </w:r>
          </w:p>
        </w:tc>
        <w:tc>
          <w:tcPr>
            <w:tcW w:w="2472" w:type="dxa"/>
            <w:gridSpan w:val="2"/>
            <w:vAlign w:val="center"/>
          </w:tcPr>
          <w:p>
            <w:pPr>
              <w:spacing w:line="240" w:lineRule="exact"/>
              <w:jc w:val="center"/>
              <w:rPr>
                <w:rFonts w:hint="eastAsia" w:eastAsia="宋体"/>
                <w:b w:val="0"/>
                <w:bCs w:val="0"/>
                <w:color w:val="000000" w:themeColor="text1"/>
                <w:sz w:val="18"/>
                <w:szCs w:val="18"/>
                <w:lang w:eastAsia="zh-CN"/>
              </w:rPr>
            </w:pPr>
            <w:r>
              <w:rPr>
                <w:rFonts w:hint="eastAsia"/>
                <w:b w:val="0"/>
                <w:bCs w:val="0"/>
                <w:sz w:val="21"/>
                <w:szCs w:val="21"/>
                <w:lang w:val="en-US" w:eastAsia="zh-CN"/>
              </w:rPr>
              <w:t>QEO</w:t>
            </w:r>
            <w:r>
              <w:rPr>
                <w:b w:val="0"/>
                <w:bCs w:val="0"/>
                <w:sz w:val="21"/>
                <w:szCs w:val="21"/>
              </w:rPr>
              <w:t>29.12.00;33.02.02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1094" w:type="dxa"/>
            <w:vAlign w:val="center"/>
          </w:tcPr>
          <w:p>
            <w:pPr>
              <w:jc w:val="center"/>
              <w:rPr>
                <w:b/>
                <w:color w:val="000000" w:themeColor="text1"/>
                <w:sz w:val="20"/>
                <w:szCs w:val="20"/>
              </w:rPr>
            </w:pPr>
            <w:r>
              <w:rPr>
                <w:rFonts w:hint="eastAsia"/>
                <w:b/>
                <w:color w:val="000000" w:themeColor="text1"/>
                <w:sz w:val="20"/>
                <w:szCs w:val="20"/>
              </w:rPr>
              <w:t>性别</w:t>
            </w:r>
          </w:p>
        </w:tc>
        <w:tc>
          <w:tcPr>
            <w:tcW w:w="1114" w:type="dxa"/>
            <w:vAlign w:val="center"/>
          </w:tcPr>
          <w:p>
            <w:pPr>
              <w:jc w:val="center"/>
              <w:rPr>
                <w:b/>
                <w:color w:val="000000" w:themeColor="text1"/>
                <w:sz w:val="20"/>
                <w:szCs w:val="20"/>
              </w:rPr>
            </w:pPr>
            <w:r>
              <w:rPr>
                <w:rFonts w:hint="eastAsia"/>
                <w:b/>
                <w:color w:val="000000" w:themeColor="text1"/>
                <w:sz w:val="20"/>
                <w:szCs w:val="20"/>
              </w:rPr>
              <w:t>角色</w:t>
            </w:r>
          </w:p>
        </w:tc>
        <w:tc>
          <w:tcPr>
            <w:tcW w:w="3339" w:type="dxa"/>
            <w:gridSpan w:val="3"/>
            <w:vAlign w:val="center"/>
          </w:tcPr>
          <w:p>
            <w:pPr>
              <w:jc w:val="center"/>
              <w:rPr>
                <w:b/>
                <w:color w:val="000000" w:themeColor="text1"/>
                <w:sz w:val="20"/>
                <w:szCs w:val="20"/>
              </w:rPr>
            </w:pPr>
            <w:r>
              <w:rPr>
                <w:rFonts w:hint="eastAsia"/>
                <w:b/>
                <w:color w:val="000000" w:themeColor="text1"/>
                <w:sz w:val="20"/>
                <w:szCs w:val="20"/>
              </w:rPr>
              <w:t>工作单位</w:t>
            </w:r>
          </w:p>
        </w:tc>
        <w:tc>
          <w:tcPr>
            <w:tcW w:w="2472" w:type="dxa"/>
            <w:gridSpan w:val="2"/>
            <w:vAlign w:val="center"/>
          </w:tcPr>
          <w:p>
            <w:pPr>
              <w:jc w:val="cente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val="0"/>
                <w:bCs/>
                <w:color w:val="000000" w:themeColor="text1"/>
                <w:lang w:val="en-US" w:eastAsia="zh-CN"/>
              </w:rPr>
            </w:pPr>
            <w:r>
              <w:rPr>
                <w:rFonts w:hint="eastAsia"/>
                <w:b w:val="0"/>
                <w:bCs/>
                <w:color w:val="000000" w:themeColor="text1"/>
                <w:lang w:val="en-US" w:eastAsia="zh-CN"/>
              </w:rPr>
              <w:t>/</w:t>
            </w:r>
          </w:p>
        </w:tc>
        <w:tc>
          <w:tcPr>
            <w:tcW w:w="1094" w:type="dxa"/>
            <w:vAlign w:val="center"/>
          </w:tcPr>
          <w:p>
            <w:pPr>
              <w:jc w:val="center"/>
              <w:rPr>
                <w:b w:val="0"/>
                <w:bCs/>
                <w:color w:val="000000" w:themeColor="text1"/>
              </w:rPr>
            </w:pPr>
          </w:p>
        </w:tc>
        <w:tc>
          <w:tcPr>
            <w:tcW w:w="1114" w:type="dxa"/>
            <w:vAlign w:val="center"/>
          </w:tcPr>
          <w:p>
            <w:pPr>
              <w:jc w:val="center"/>
              <w:rPr>
                <w:b w:val="0"/>
                <w:bCs/>
                <w:color w:val="000000" w:themeColor="text1"/>
              </w:rPr>
            </w:pPr>
          </w:p>
        </w:tc>
        <w:tc>
          <w:tcPr>
            <w:tcW w:w="3339" w:type="dxa"/>
            <w:gridSpan w:val="3"/>
            <w:vAlign w:val="center"/>
          </w:tcPr>
          <w:p>
            <w:pPr>
              <w:rPr>
                <w:rFonts w:hint="eastAsia" w:eastAsia="宋体"/>
                <w:b w:val="0"/>
                <w:bCs/>
                <w:color w:val="000000" w:themeColor="text1"/>
                <w:lang w:eastAsia="zh-CN"/>
              </w:rPr>
            </w:pPr>
          </w:p>
        </w:tc>
        <w:tc>
          <w:tcPr>
            <w:tcW w:w="2472"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hint="eastAsia" w:ascii="宋体" w:hAnsi="宋体" w:eastAsia="宋体"/>
                <w:b/>
                <w:color w:val="000000" w:themeColor="text1"/>
                <w:sz w:val="20"/>
                <w:szCs w:val="20"/>
                <w:lang w:val="en-US" w:eastAsia="zh-CN"/>
              </w:rPr>
            </w:pPr>
            <w:r>
              <w:rPr>
                <w:rFonts w:hint="eastAsia" w:ascii="宋体" w:cs="宋体" w:hAnsiTheme="minorHAnsi"/>
                <w:color w:val="000000" w:themeColor="text1"/>
                <w:kern w:val="0"/>
                <w:sz w:val="20"/>
                <w:szCs w:val="20"/>
              </w:rPr>
              <w:t>第二阶段审核：</w:t>
            </w:r>
            <w:r>
              <w:rPr>
                <w:rFonts w:hint="eastAsia" w:ascii="宋体" w:cs="宋体" w:hAnsiTheme="minorHAnsi"/>
                <w:color w:val="000000" w:themeColor="text1"/>
                <w:kern w:val="0"/>
                <w:sz w:val="20"/>
                <w:szCs w:val="20"/>
                <w:lang w:val="en-US" w:eastAsia="zh-CN"/>
              </w:rPr>
              <w:t>补充</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hAnsi="宋体" w:cs="Times New Roman"/>
                <w:b/>
                <w:bCs/>
                <w:sz w:val="20"/>
                <w:szCs w:val="22"/>
                <w:lang w:val="en-US" w:eastAsia="zh-CN"/>
              </w:rPr>
              <w:t>对远程初审的现场补充验证，</w:t>
            </w:r>
            <w:r>
              <w:rPr>
                <w:rFonts w:hint="eastAsia" w:ascii="宋体" w:hAnsi="宋体"/>
                <w:b/>
                <w:bCs/>
                <w:sz w:val="20"/>
              </w:rPr>
              <w:t>验证组织管理体系是否持续有效运行，以确定是否推荐保持认证注册资格</w:t>
            </w:r>
            <w:r>
              <w:rPr>
                <w:rFonts w:hint="eastAsia" w:ascii="宋体" w:cs="宋体" w:hAnsiTheme="minorHAnsi"/>
                <w:color w:val="000000" w:themeColor="text1"/>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19001:2016 idt ISO 9001:2015标准   不适用条款: </w:t>
      </w:r>
      <w:r>
        <w:rPr>
          <w:rFonts w:hint="eastAsia" w:ascii="宋体" w:hAnsi="宋体"/>
          <w:b/>
          <w:color w:val="000000" w:themeColor="text1"/>
          <w:spacing w:val="-10"/>
          <w:sz w:val="20"/>
          <w:szCs w:val="20"/>
          <w:lang w:val="en-US" w:eastAsia="zh-CN"/>
        </w:rPr>
        <w:t>无</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28001-2011 idtOHSMS 18001:2007标准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hint="eastAsia" w:ascii="宋体" w:hAnsi="宋体"/>
          <w:b/>
          <w:color w:val="000000" w:themeColor="text1"/>
          <w:spacing w:val="-10"/>
          <w:sz w:val="20"/>
          <w:szCs w:val="20"/>
        </w:rPr>
        <w:t>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676"/>
        <w:gridCol w:w="1080"/>
        <w:gridCol w:w="282"/>
        <w:gridCol w:w="1597"/>
        <w:gridCol w:w="396"/>
        <w:gridCol w:w="128"/>
        <w:gridCol w:w="541"/>
        <w:gridCol w:w="1016"/>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863"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635" w:type="dxa"/>
            <w:gridSpan w:val="4"/>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z w:val="20"/>
                <w:szCs w:val="20"/>
                <w:lang w:eastAsia="zh-CN"/>
              </w:rPr>
            </w:pPr>
            <w:r>
              <w:rPr>
                <w:rFonts w:hint="eastAsia" w:ascii="宋体" w:hAnsi="宋体"/>
                <w:sz w:val="21"/>
                <w:szCs w:val="21"/>
                <w:lang w:eastAsia="zh-CN"/>
              </w:rPr>
              <w:t>河北卓汉通信工程有限公司</w:t>
            </w:r>
          </w:p>
        </w:tc>
        <w:tc>
          <w:tcPr>
            <w:tcW w:w="1065" w:type="dxa"/>
            <w:gridSpan w:val="3"/>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313" w:type="dxa"/>
            <w:gridSpan w:val="2"/>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63"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5700" w:type="dxa"/>
            <w:gridSpan w:val="7"/>
            <w:vAlign w:val="center"/>
          </w:tcPr>
          <w:p>
            <w:pPr>
              <w:spacing w:line="280" w:lineRule="exact"/>
              <w:jc w:val="both"/>
              <w:rPr>
                <w:rFonts w:hint="eastAsia" w:ascii="宋体" w:hAnsi="Times New Roman" w:eastAsia="宋体" w:cs="Times New Roman"/>
                <w:b/>
                <w:color w:val="000000"/>
                <w:kern w:val="2"/>
                <w:sz w:val="20"/>
                <w:szCs w:val="20"/>
                <w:lang w:val="en-US" w:eastAsia="zh-CN" w:bidi="ar-SA"/>
              </w:rPr>
            </w:pPr>
            <w:r>
              <w:rPr>
                <w:rFonts w:hint="eastAsia" w:ascii="宋体" w:hAnsi="宋体"/>
                <w:b w:val="0"/>
                <w:bCs w:val="0"/>
                <w:sz w:val="21"/>
                <w:szCs w:val="21"/>
                <w:lang w:eastAsia="zh-CN"/>
              </w:rPr>
              <w:t>河北省保定市莲池区七一东路1999号未来石3号楼1707室</w:t>
            </w:r>
          </w:p>
        </w:tc>
        <w:tc>
          <w:tcPr>
            <w:tcW w:w="1016" w:type="dxa"/>
            <w:vMerge w:val="restart"/>
            <w:vAlign w:val="center"/>
          </w:tcPr>
          <w:p>
            <w:pPr>
              <w:spacing w:line="280" w:lineRule="exact"/>
              <w:jc w:val="both"/>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邮编</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rPr>
            </w:pPr>
          </w:p>
        </w:tc>
        <w:tc>
          <w:tcPr>
            <w:tcW w:w="1297" w:type="dxa"/>
            <w:vAlign w:val="center"/>
          </w:tcPr>
          <w:p>
            <w:pPr>
              <w:spacing w:line="280" w:lineRule="exact"/>
              <w:jc w:val="both"/>
              <w:rPr>
                <w:rFonts w:hint="default" w:ascii="宋体" w:hAnsi="Times New Roman" w:eastAsia="宋体" w:cs="Times New Roman"/>
                <w:b/>
                <w:color w:val="000000"/>
                <w:kern w:val="2"/>
                <w:sz w:val="20"/>
                <w:szCs w:val="20"/>
                <w:lang w:val="en-US" w:eastAsia="zh-CN" w:bidi="ar-SA"/>
              </w:rPr>
            </w:pPr>
            <w:r>
              <w:rPr>
                <w:b w:val="0"/>
                <w:bCs w:val="0"/>
                <w:sz w:val="21"/>
                <w:szCs w:val="21"/>
              </w:rPr>
              <w:t>071028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63"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5700" w:type="dxa"/>
            <w:gridSpan w:val="7"/>
            <w:vAlign w:val="center"/>
          </w:tcPr>
          <w:p>
            <w:pPr>
              <w:spacing w:line="280" w:lineRule="exact"/>
              <w:jc w:val="both"/>
              <w:rPr>
                <w:rFonts w:hint="eastAsia" w:ascii="宋体" w:hAnsi="Times New Roman" w:eastAsia="宋体" w:cs="Times New Roman"/>
                <w:b/>
                <w:color w:val="000000"/>
                <w:kern w:val="2"/>
                <w:sz w:val="20"/>
                <w:szCs w:val="20"/>
                <w:lang w:val="en-US" w:eastAsia="zh-CN" w:bidi="ar-SA"/>
              </w:rPr>
            </w:pPr>
            <w:r>
              <w:rPr>
                <w:rFonts w:hint="eastAsia" w:ascii="宋体" w:hAnsi="宋体"/>
                <w:b w:val="0"/>
                <w:bCs w:val="0"/>
                <w:sz w:val="21"/>
                <w:szCs w:val="21"/>
                <w:lang w:eastAsia="zh-CN"/>
              </w:rPr>
              <w:t>河北省保定市莲池区七一东路1999号未来石3号楼1707室</w:t>
            </w:r>
          </w:p>
        </w:tc>
        <w:tc>
          <w:tcPr>
            <w:tcW w:w="1016"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1297" w:type="dxa"/>
            <w:vAlign w:val="center"/>
          </w:tcPr>
          <w:p>
            <w:pPr>
              <w:spacing w:line="280" w:lineRule="exact"/>
              <w:jc w:val="both"/>
              <w:rPr>
                <w:rFonts w:hint="default" w:ascii="宋体" w:hAnsi="Times New Roman" w:eastAsia="宋体" w:cs="Times New Roman"/>
                <w:b/>
                <w:color w:val="000000"/>
                <w:kern w:val="2"/>
                <w:sz w:val="20"/>
                <w:szCs w:val="20"/>
                <w:lang w:val="en-US" w:eastAsia="zh-CN" w:bidi="ar-SA"/>
              </w:rPr>
            </w:pPr>
            <w:r>
              <w:rPr>
                <w:b w:val="0"/>
                <w:bCs w:val="0"/>
                <w:sz w:val="21"/>
                <w:szCs w:val="21"/>
              </w:rPr>
              <w:t>071028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676" w:type="dxa"/>
            <w:vAlign w:val="center"/>
          </w:tcPr>
          <w:p>
            <w:pPr>
              <w:rPr>
                <w:rFonts w:hint="eastAsia" w:ascii="Times New Roman" w:hAnsi="Times New Roman" w:eastAsia="宋体" w:cs="Times New Roman"/>
                <w:b w:val="0"/>
                <w:bCs w:val="0"/>
                <w:kern w:val="2"/>
                <w:sz w:val="21"/>
                <w:szCs w:val="21"/>
                <w:lang w:val="en-US" w:eastAsia="zh-CN" w:bidi="ar-SA"/>
              </w:rPr>
            </w:pPr>
            <w:r>
              <w:rPr>
                <w:b w:val="0"/>
                <w:bCs w:val="0"/>
                <w:sz w:val="21"/>
                <w:szCs w:val="21"/>
              </w:rPr>
              <w:t>王洪涛</w:t>
            </w:r>
          </w:p>
        </w:tc>
        <w:tc>
          <w:tcPr>
            <w:tcW w:w="1362" w:type="dxa"/>
            <w:gridSpan w:val="2"/>
            <w:vAlign w:val="center"/>
          </w:tcPr>
          <w:p>
            <w:pPr>
              <w:spacing w:line="280" w:lineRule="exact"/>
              <w:jc w:val="both"/>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1993" w:type="dxa"/>
            <w:gridSpan w:val="2"/>
            <w:vAlign w:val="center"/>
          </w:tcPr>
          <w:p>
            <w:pPr>
              <w:spacing w:line="280" w:lineRule="exact"/>
              <w:jc w:val="both"/>
              <w:rPr>
                <w:rFonts w:ascii="宋体" w:hAnsi="Times New Roman" w:eastAsia="宋体" w:cs="Times New Roman"/>
                <w:b/>
                <w:color w:val="000000"/>
                <w:kern w:val="2"/>
                <w:sz w:val="20"/>
                <w:szCs w:val="20"/>
                <w:lang w:val="en-US" w:eastAsia="zh-CN" w:bidi="ar-SA"/>
              </w:rPr>
            </w:pPr>
            <w:r>
              <w:rPr>
                <w:b w:val="0"/>
                <w:bCs w:val="0"/>
                <w:sz w:val="21"/>
                <w:szCs w:val="21"/>
              </w:rPr>
              <w:t>13191655866</w:t>
            </w:r>
          </w:p>
        </w:tc>
        <w:tc>
          <w:tcPr>
            <w:tcW w:w="669" w:type="dxa"/>
            <w:gridSpan w:val="2"/>
            <w:vAlign w:val="center"/>
          </w:tcPr>
          <w:p>
            <w:pPr>
              <w:spacing w:line="280" w:lineRule="exact"/>
              <w:jc w:val="both"/>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2313" w:type="dxa"/>
            <w:gridSpan w:val="2"/>
            <w:vAlign w:val="center"/>
          </w:tcPr>
          <w:p>
            <w:pPr>
              <w:spacing w:line="280" w:lineRule="exact"/>
              <w:jc w:val="both"/>
              <w:rPr>
                <w:rFonts w:hint="eastAsia" w:ascii="宋体" w:hAnsi="Times New Roman" w:eastAsia="宋体" w:cs="Times New Roman"/>
                <w:b/>
                <w:color w:val="000000"/>
                <w:kern w:val="2"/>
                <w:sz w:val="20"/>
                <w:szCs w:val="20"/>
                <w:lang w:val="en-US" w:eastAsia="zh-CN" w:bidi="ar-SA"/>
              </w:rPr>
            </w:pPr>
            <w:r>
              <w:rPr>
                <w:rFonts w:hint="eastAsia" w:asci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vAlign w:val="center"/>
          </w:tcPr>
          <w:p>
            <w:pPr>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676" w:type="dxa"/>
            <w:vAlign w:val="center"/>
          </w:tcPr>
          <w:p>
            <w:pPr>
              <w:rPr>
                <w:rFonts w:hint="eastAsia" w:ascii="Times New Roman" w:hAnsi="Times New Roman" w:eastAsia="宋体" w:cs="Times New Roman"/>
                <w:b w:val="0"/>
                <w:bCs w:val="0"/>
                <w:kern w:val="2"/>
                <w:sz w:val="21"/>
                <w:szCs w:val="21"/>
                <w:lang w:val="en-US" w:eastAsia="zh-CN" w:bidi="ar-SA"/>
              </w:rPr>
            </w:pPr>
            <w:r>
              <w:rPr>
                <w:b w:val="0"/>
                <w:bCs w:val="0"/>
                <w:sz w:val="21"/>
                <w:szCs w:val="21"/>
              </w:rPr>
              <w:t>王洪涛</w:t>
            </w:r>
          </w:p>
        </w:tc>
        <w:tc>
          <w:tcPr>
            <w:tcW w:w="1362" w:type="dxa"/>
            <w:gridSpan w:val="2"/>
            <w:vAlign w:val="center"/>
          </w:tcPr>
          <w:p>
            <w:pPr>
              <w:jc w:val="both"/>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993" w:type="dxa"/>
            <w:gridSpan w:val="2"/>
            <w:vAlign w:val="center"/>
          </w:tcPr>
          <w:p>
            <w:pPr>
              <w:jc w:val="both"/>
              <w:rPr>
                <w:rFonts w:hint="eastAsia" w:ascii="宋体" w:hAnsi="Times New Roman" w:eastAsia="宋体" w:cs="Times New Roman"/>
                <w:b/>
                <w:color w:val="000000"/>
                <w:kern w:val="2"/>
                <w:sz w:val="20"/>
                <w:szCs w:val="20"/>
                <w:lang w:val="en-US" w:eastAsia="zh-CN" w:bidi="ar-SA"/>
              </w:rPr>
            </w:pPr>
            <w:r>
              <w:rPr>
                <w:rFonts w:hint="eastAsia"/>
                <w:b w:val="0"/>
                <w:bCs w:val="0"/>
                <w:sz w:val="21"/>
                <w:szCs w:val="21"/>
                <w:lang w:val="en-US" w:eastAsia="zh-CN"/>
              </w:rPr>
              <w:t>孙东峰</w:t>
            </w:r>
          </w:p>
        </w:tc>
        <w:tc>
          <w:tcPr>
            <w:tcW w:w="669" w:type="dxa"/>
            <w:gridSpan w:val="2"/>
            <w:vAlign w:val="center"/>
          </w:tcPr>
          <w:p>
            <w:pPr>
              <w:jc w:val="both"/>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313" w:type="dxa"/>
            <w:gridSpan w:val="2"/>
            <w:vAlign w:val="center"/>
          </w:tcPr>
          <w:p>
            <w:pPr>
              <w:jc w:val="both"/>
              <w:rPr>
                <w:rFonts w:ascii="宋体" w:hAnsi="Times New Roman" w:eastAsia="宋体" w:cs="Times New Roman"/>
                <w:b/>
                <w:color w:val="000000"/>
                <w:kern w:val="2"/>
                <w:sz w:val="20"/>
                <w:szCs w:val="20"/>
                <w:lang w:val="en-US" w:eastAsia="zh-CN" w:bidi="ar-SA"/>
              </w:rPr>
            </w:pPr>
            <w:r>
              <w:rPr>
                <w:rFonts w:hint="default"/>
                <w:b w:val="0"/>
                <w:bCs w:val="0"/>
                <w:color w:val="auto"/>
                <w:sz w:val="21"/>
                <w:szCs w:val="21"/>
                <w:lang w:val="en-US" w:eastAsia="zh-CN"/>
              </w:rPr>
              <w:t>2563263602@qq.com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8013" w:type="dxa"/>
            <w:gridSpan w:val="9"/>
          </w:tcPr>
          <w:p>
            <w:pPr>
              <w:rPr>
                <w:b w:val="0"/>
                <w:bCs w:val="0"/>
                <w:sz w:val="21"/>
                <w:szCs w:val="21"/>
              </w:rPr>
            </w:pPr>
            <w:bookmarkStart w:id="1" w:name="审核范围"/>
            <w:r>
              <w:rPr>
                <w:b w:val="0"/>
                <w:bCs w:val="0"/>
                <w:sz w:val="21"/>
                <w:szCs w:val="21"/>
              </w:rPr>
              <w:t>Q：</w:t>
            </w:r>
            <w:r>
              <w:rPr>
                <w:rFonts w:hint="eastAsia"/>
                <w:b w:val="0"/>
                <w:bCs w:val="0"/>
                <w:sz w:val="21"/>
                <w:szCs w:val="21"/>
                <w:lang w:val="en-US" w:eastAsia="zh-CN"/>
              </w:rPr>
              <w:t>安防</w:t>
            </w:r>
            <w:r>
              <w:rPr>
                <w:b w:val="0"/>
                <w:bCs w:val="0"/>
                <w:sz w:val="21"/>
                <w:szCs w:val="21"/>
              </w:rPr>
              <w:t>信息系统集成服务，电子产品、通讯终端设备、计算机、软件及辅助设备的销售</w:t>
            </w:r>
          </w:p>
          <w:p>
            <w:pPr>
              <w:rPr>
                <w:b w:val="0"/>
                <w:bCs w:val="0"/>
                <w:sz w:val="21"/>
                <w:szCs w:val="21"/>
              </w:rPr>
            </w:pPr>
            <w:r>
              <w:rPr>
                <w:b w:val="0"/>
                <w:bCs w:val="0"/>
                <w:sz w:val="21"/>
                <w:szCs w:val="21"/>
              </w:rPr>
              <w:t>E：</w:t>
            </w:r>
            <w:r>
              <w:rPr>
                <w:rFonts w:hint="eastAsia"/>
                <w:b w:val="0"/>
                <w:bCs w:val="0"/>
                <w:sz w:val="21"/>
                <w:szCs w:val="21"/>
                <w:lang w:val="en-US" w:eastAsia="zh-CN"/>
              </w:rPr>
              <w:t>安防</w:t>
            </w:r>
            <w:r>
              <w:rPr>
                <w:b w:val="0"/>
                <w:bCs w:val="0"/>
                <w:sz w:val="21"/>
                <w:szCs w:val="21"/>
              </w:rPr>
              <w:t>信息系统集成服务，电子产品、通讯终端设备、计算机、软件及辅助设备的销售及其场所所涉及的环境管理活动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u w:val="single"/>
                <w:lang w:val="en-GB"/>
              </w:rPr>
            </w:pPr>
            <w:r>
              <w:rPr>
                <w:b w:val="0"/>
                <w:bCs w:val="0"/>
                <w:sz w:val="21"/>
                <w:szCs w:val="21"/>
              </w:rPr>
              <w:t>O：</w:t>
            </w:r>
            <w:r>
              <w:rPr>
                <w:rFonts w:hint="eastAsia"/>
                <w:b w:val="0"/>
                <w:bCs w:val="0"/>
                <w:sz w:val="21"/>
                <w:szCs w:val="21"/>
                <w:lang w:val="en-US" w:eastAsia="zh-CN"/>
              </w:rPr>
              <w:t>安防</w:t>
            </w:r>
            <w:r>
              <w:rPr>
                <w:b w:val="0"/>
                <w:bCs w:val="0"/>
                <w:sz w:val="21"/>
                <w:szCs w:val="21"/>
              </w:rPr>
              <w:t>信息系统集成服务，电子产品、通讯终端设备、计算机、软件及辅助设备的销售及其场所所涉及的职业健康安全管理活动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8013" w:type="dxa"/>
            <w:gridSpan w:val="9"/>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val="0"/>
                <w:bCs w:val="0"/>
                <w:sz w:val="21"/>
                <w:szCs w:val="21"/>
                <w:lang w:val="en-US" w:eastAsia="zh-CN"/>
              </w:rPr>
              <w:t>QEO</w:t>
            </w:r>
            <w:r>
              <w:rPr>
                <w:b w:val="0"/>
                <w:bCs w:val="0"/>
                <w:sz w:val="21"/>
                <w:szCs w:val="21"/>
              </w:rPr>
              <w:t>29.12.00;33.02.02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b/>
                <w:color w:val="000000" w:themeColor="text1"/>
                <w:sz w:val="20"/>
                <w:szCs w:val="20"/>
              </w:rPr>
            </w:pPr>
            <w:r>
              <w:rPr>
                <w:rFonts w:hint="eastAsia" w:ascii="宋体" w:hAnsi="宋体"/>
                <w:b/>
                <w:color w:val="000000" w:themeColor="text1"/>
                <w:sz w:val="20"/>
                <w:szCs w:val="20"/>
              </w:rPr>
              <w:t>是否是一体化审核</w:t>
            </w:r>
          </w:p>
        </w:tc>
        <w:tc>
          <w:tcPr>
            <w:tcW w:w="8013" w:type="dxa"/>
            <w:gridSpan w:val="9"/>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56"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b/>
                <w:color w:val="000000"/>
                <w:sz w:val="20"/>
                <w:szCs w:val="20"/>
                <w:lang w:val="en-US" w:eastAsia="zh-CN"/>
              </w:rPr>
              <w:t>2019年7月1日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w:t>
            </w:r>
            <w:r>
              <w:rPr>
                <w:rFonts w:hint="eastAsia" w:ascii="宋体" w:hAnsi="宋体"/>
                <w:b/>
                <w:color w:val="000000" w:themeColor="text1"/>
                <w:sz w:val="20"/>
                <w:szCs w:val="20"/>
                <w:lang w:val="en-US" w:eastAsia="zh-CN"/>
              </w:rPr>
              <w:t>远程</w:t>
            </w:r>
            <w:r>
              <w:rPr>
                <w:rFonts w:hint="eastAsia" w:ascii="宋体" w:hAnsi="宋体"/>
                <w:b/>
                <w:color w:val="000000" w:themeColor="text1"/>
                <w:sz w:val="20"/>
                <w:szCs w:val="20"/>
              </w:rPr>
              <w:t>）</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2020.3.24-26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013"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见多场所申报清单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上次审核后发生的影响客户管理体系的重要变更（再认证）</w:t>
            </w:r>
          </w:p>
        </w:tc>
        <w:tc>
          <w:tcPr>
            <w:tcW w:w="8013"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无</w:t>
            </w: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rPr>
              <w:t>管理层</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Q</w:t>
            </w:r>
            <w:r>
              <w:rPr>
                <w:rFonts w:hint="eastAsia"/>
                <w:sz w:val="21"/>
                <w:szCs w:val="21"/>
                <w:lang w:val="en-US" w:eastAsia="zh-CN"/>
              </w:rPr>
              <w:t>EO</w:t>
            </w:r>
            <w:r>
              <w:rPr>
                <w:rFonts w:hint="eastAsia"/>
                <w:sz w:val="21"/>
                <w:szCs w:val="21"/>
              </w:rPr>
              <w:t>4.1/4.2/4.3/4.4/5.1.1/5.1.2/5.2/5.3/6.1/6.2/6.3/7.1/9.1.1/9.3/10.1/10.3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rPr>
              <w:t>办公室</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7.1.2/7.1.6/7.2/7.3/7.4/7.5/</w:t>
            </w:r>
            <w:r>
              <w:rPr>
                <w:rFonts w:hint="default" w:ascii="Times New Roman" w:hAnsi="Times New Roman" w:eastAsia="宋体" w:cs="Times New Roman"/>
                <w:sz w:val="21"/>
                <w:szCs w:val="21"/>
                <w:lang w:val="en-US" w:eastAsia="zh-CN"/>
              </w:rPr>
              <w:t>8.2/</w:t>
            </w:r>
            <w:r>
              <w:rPr>
                <w:rFonts w:hint="default" w:ascii="Times New Roman" w:hAnsi="Times New Roman" w:eastAsia="宋体" w:cs="Times New Roman"/>
                <w:sz w:val="21"/>
                <w:szCs w:val="21"/>
              </w:rPr>
              <w:t>8.</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9.1.2/</w:t>
            </w:r>
            <w:r>
              <w:rPr>
                <w:rFonts w:hint="default" w:ascii="Times New Roman" w:hAnsi="Times New Roman" w:eastAsia="宋体" w:cs="Times New Roman"/>
                <w:sz w:val="21"/>
                <w:szCs w:val="21"/>
                <w:lang w:val="en-US" w:eastAsia="zh-CN"/>
              </w:rPr>
              <w:t>9.2/</w:t>
            </w:r>
            <w:r>
              <w:rPr>
                <w:rFonts w:hint="default" w:ascii="Times New Roman" w:hAnsi="Times New Roman" w:eastAsia="宋体" w:cs="Times New Roman"/>
                <w:sz w:val="21"/>
                <w:szCs w:val="21"/>
              </w:rPr>
              <w:t>10.2</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6.1.2/6.1.3/7.2/7.3/7.4/7.5/8.1/8.2/9.1/9.2/10.2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lang w:val="en-US" w:eastAsia="zh-CN"/>
              </w:rPr>
              <w:t>技术</w:t>
            </w:r>
            <w:r>
              <w:rPr>
                <w:rFonts w:hint="eastAsia"/>
                <w:sz w:val="21"/>
                <w:szCs w:val="21"/>
              </w:rPr>
              <w:t>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Q5.3/6.2/7.1.3/7.1.4/7.1.5/8.1/</w:t>
            </w:r>
            <w:r>
              <w:rPr>
                <w:rFonts w:hint="default" w:ascii="Times New Roman" w:hAnsi="Times New Roman" w:eastAsia="宋体" w:cs="Times New Roman"/>
                <w:sz w:val="21"/>
                <w:szCs w:val="21"/>
                <w:lang w:val="en-US" w:eastAsia="zh-CN"/>
              </w:rPr>
              <w:t>8.3/8.5.1/</w:t>
            </w:r>
            <w:r>
              <w:rPr>
                <w:rFonts w:hint="default" w:ascii="Times New Roman" w:hAnsi="Times New Roman" w:eastAsia="宋体" w:cs="Times New Roman"/>
                <w:sz w:val="21"/>
                <w:szCs w:val="21"/>
              </w:rPr>
              <w:t>8.5.2/8.5.</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/8.5.</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/8.5.</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/8.5.6</w:t>
            </w:r>
            <w:r>
              <w:rPr>
                <w:rFonts w:hint="default" w:ascii="Times New Roman" w:hAnsi="Times New Roman" w:eastAsia="宋体" w:cs="Times New Roman"/>
                <w:sz w:val="21"/>
                <w:szCs w:val="21"/>
                <w:lang w:val="en-US" w:eastAsia="zh-CN"/>
              </w:rPr>
              <w:t>/8.6/8.7</w:t>
            </w:r>
            <w:r>
              <w:rPr>
                <w:rFonts w:hint="default"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3"/>
        <w:gridCol w:w="1818"/>
        <w:gridCol w:w="1355"/>
        <w:gridCol w:w="2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服务名称</w:t>
            </w:r>
          </w:p>
        </w:tc>
        <w:tc>
          <w:tcPr>
            <w:tcW w:w="181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服务类型</w:t>
            </w:r>
          </w:p>
        </w:tc>
        <w:tc>
          <w:tcPr>
            <w:tcW w:w="135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261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val="0"/>
                <w:bCs w:val="0"/>
                <w:sz w:val="21"/>
                <w:szCs w:val="21"/>
                <w:lang w:val="en-US" w:eastAsia="zh-CN"/>
              </w:rPr>
              <w:t>安防</w:t>
            </w:r>
            <w:r>
              <w:rPr>
                <w:b w:val="0"/>
                <w:bCs w:val="0"/>
                <w:sz w:val="21"/>
                <w:szCs w:val="21"/>
              </w:rPr>
              <w:t>信息系统集成服务，电子产品、通讯终端设备、计算机、软件及辅助设备的销售</w:t>
            </w:r>
          </w:p>
        </w:tc>
        <w:tc>
          <w:tcPr>
            <w:tcW w:w="1818"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1"/>
                <w:szCs w:val="21"/>
                <w:lang w:val="en-US" w:eastAsia="zh-CN"/>
              </w:rPr>
            </w:pPr>
            <w:r>
              <w:rPr>
                <w:rFonts w:hint="eastAsia"/>
                <w:b/>
                <w:color w:val="000000" w:themeColor="text1"/>
                <w:sz w:val="20"/>
                <w:szCs w:val="20"/>
                <w:lang w:val="en-US" w:eastAsia="zh-CN"/>
              </w:rPr>
              <w:t>计算机服务/销售服务</w:t>
            </w:r>
          </w:p>
        </w:tc>
        <w:tc>
          <w:tcPr>
            <w:tcW w:w="1355"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0"/>
                <w:szCs w:val="20"/>
                <w:lang w:val="en-US" w:eastAsia="zh-CN"/>
              </w:rPr>
              <w:t>/</w:t>
            </w:r>
          </w:p>
        </w:tc>
        <w:tc>
          <w:tcPr>
            <w:tcW w:w="2619"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0"/>
                <w:szCs w:val="20"/>
                <w:lang w:val="en-US" w:eastAsia="zh-CN"/>
              </w:rPr>
              <w:t>客户要求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bookmarkStart w:id="2"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rFonts w:ascii="宋体" w:hAnsi="宋体"/>
                <w:b/>
                <w:color w:val="000000" w:themeColor="text1"/>
                <w:sz w:val="21"/>
                <w:szCs w:val="21"/>
              </w:rPr>
            </w:pPr>
            <w:r>
              <w:rPr>
                <w:rFonts w:hint="eastAsia" w:ascii="宋体" w:hAnsi="宋体"/>
                <w:b/>
                <w:color w:val="000000" w:themeColor="text1"/>
                <w:sz w:val="21"/>
                <w:szCs w:val="21"/>
              </w:rPr>
              <w:t>(一)策划的充分与合理性</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eastAsia="zh-CN"/>
              </w:rPr>
            </w:pPr>
            <w:r>
              <w:rPr>
                <w:rFonts w:hint="eastAsia"/>
                <w:sz w:val="21"/>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1"/>
                <w:szCs w:val="21"/>
                <w:lang w:eastAsia="zh-CN"/>
              </w:rPr>
              <w:t>；</w:t>
            </w:r>
            <w:r>
              <w:rPr>
                <w:rFonts w:hint="eastAsia"/>
                <w:sz w:val="21"/>
                <w:szCs w:val="21"/>
              </w:rPr>
              <w:t>对这些内外部因素通过定期的网站获取、顾客沟通、及定期（周总结会议、月中、月末总结会议）内部总结等方式进行监视和评审</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rFonts w:ascii="宋体" w:hAnsi="宋体"/>
                <w:b/>
                <w:color w:val="000000" w:themeColor="text1"/>
                <w:sz w:val="21"/>
                <w:szCs w:val="21"/>
              </w:rPr>
            </w:pPr>
          </w:p>
        </w:tc>
        <w:tc>
          <w:tcPr>
            <w:tcW w:w="9198" w:type="dxa"/>
          </w:tcPr>
          <w:p>
            <w:pPr>
              <w:keepNext w:val="0"/>
              <w:keepLines w:val="0"/>
              <w:pageBreakBefore w:val="0"/>
              <w:numPr>
                <w:ilvl w:val="0"/>
                <w:numId w:val="2"/>
              </w:numPr>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相关方需求和期望识别情况</w:t>
            </w:r>
          </w:p>
          <w:p>
            <w:pPr>
              <w:keepNext w:val="0"/>
              <w:keepLines w:val="0"/>
              <w:pageBreakBefore w:val="0"/>
              <w:numPr>
                <w:ilvl w:val="0"/>
                <w:numId w:val="0"/>
              </w:numPr>
              <w:kinsoku/>
              <w:wordWrap/>
              <w:overflowPunct/>
              <w:topLinePunct w:val="0"/>
              <w:bidi w:val="0"/>
              <w:snapToGrid/>
              <w:spacing w:line="360" w:lineRule="exact"/>
              <w:textAlignment w:val="auto"/>
              <w:rPr>
                <w:rFonts w:hint="eastAsia" w:eastAsia="宋体"/>
                <w:b/>
                <w:color w:val="000000" w:themeColor="text1"/>
                <w:sz w:val="21"/>
                <w:szCs w:val="21"/>
                <w:lang w:eastAsia="zh-CN"/>
              </w:rPr>
            </w:pPr>
            <w:r>
              <w:rPr>
                <w:rFonts w:hint="eastAsia"/>
                <w:sz w:val="21"/>
                <w:szCs w:val="21"/>
              </w:rPr>
              <w:t>公司确定了与质量</w:t>
            </w:r>
            <w:r>
              <w:rPr>
                <w:rFonts w:hint="eastAsia"/>
                <w:sz w:val="21"/>
                <w:szCs w:val="21"/>
                <w:lang w:eastAsia="zh-CN"/>
              </w:rPr>
              <w:t>环境职业健康安全</w:t>
            </w:r>
            <w:r>
              <w:rPr>
                <w:rFonts w:hint="eastAsia"/>
                <w:sz w:val="21"/>
                <w:szCs w:val="21"/>
              </w:rPr>
              <w:t>管理体系有关的相关方包括顾客、政府机构、社区、股东、供应商、内部员工等。相关方对企业的要求有：遵守国家的现行法律法规、保持有效的资质、</w:t>
            </w:r>
            <w:r>
              <w:rPr>
                <w:rFonts w:hint="eastAsia"/>
                <w:sz w:val="21"/>
                <w:szCs w:val="21"/>
                <w:lang w:val="en-US" w:eastAsia="zh-CN"/>
              </w:rPr>
              <w:t>办公服务过程</w:t>
            </w:r>
            <w:r>
              <w:rPr>
                <w:rFonts w:hint="eastAsia"/>
                <w:sz w:val="21"/>
                <w:szCs w:val="21"/>
              </w:rPr>
              <w:t>节能环保，对环境无重大污染、</w:t>
            </w:r>
            <w:r>
              <w:rPr>
                <w:rFonts w:hint="eastAsia"/>
                <w:sz w:val="21"/>
                <w:szCs w:val="21"/>
                <w:lang w:val="en-US" w:eastAsia="zh-CN"/>
              </w:rPr>
              <w:t>对员工进行体检</w:t>
            </w:r>
            <w:r>
              <w:rPr>
                <w:rFonts w:hint="eastAsia"/>
                <w:sz w:val="21"/>
                <w:szCs w:val="21"/>
              </w:rPr>
              <w:t>、不断提高技术水平以及不断提高客户满意度等。</w:t>
            </w:r>
            <w:r>
              <w:rPr>
                <w:rFonts w:hint="eastAsia"/>
                <w:sz w:val="21"/>
                <w:szCs w:val="21"/>
                <w:lang w:val="en-US" w:eastAsia="zh-CN"/>
              </w:rPr>
              <w:t>公司通过</w:t>
            </w:r>
            <w:r>
              <w:rPr>
                <w:rFonts w:hint="eastAsia"/>
                <w:sz w:val="21"/>
                <w:szCs w:val="21"/>
              </w:rPr>
              <w:t>关注顾客需求，通过持续改进增强用户满意</w:t>
            </w:r>
            <w:r>
              <w:rPr>
                <w:rFonts w:hint="eastAsia"/>
                <w:sz w:val="21"/>
                <w:szCs w:val="21"/>
                <w:lang w:eastAsia="zh-CN"/>
              </w:rPr>
              <w:t>；</w:t>
            </w:r>
            <w:r>
              <w:rPr>
                <w:rFonts w:hint="eastAsia"/>
                <w:sz w:val="21"/>
                <w:szCs w:val="21"/>
              </w:rPr>
              <w:t>遵守国家和地方各项法律法规，履行合规义务</w:t>
            </w:r>
            <w:r>
              <w:rPr>
                <w:rFonts w:hint="eastAsia"/>
                <w:sz w:val="21"/>
                <w:szCs w:val="21"/>
                <w:lang w:eastAsia="zh-CN"/>
              </w:rPr>
              <w:t>；</w:t>
            </w:r>
            <w:r>
              <w:rPr>
                <w:rFonts w:hint="eastAsia"/>
                <w:sz w:val="21"/>
                <w:szCs w:val="21"/>
              </w:rPr>
              <w:t>以下行为满足相关方需求和期望：持续改进管理体系过程，提升</w:t>
            </w:r>
            <w:r>
              <w:rPr>
                <w:rFonts w:hint="eastAsia"/>
                <w:sz w:val="21"/>
                <w:szCs w:val="21"/>
                <w:lang w:eastAsia="zh-CN"/>
              </w:rPr>
              <w:t>质量</w:t>
            </w:r>
            <w:r>
              <w:rPr>
                <w:rFonts w:hint="eastAsia"/>
                <w:sz w:val="21"/>
                <w:szCs w:val="21"/>
              </w:rPr>
              <w:t>绩效</w:t>
            </w:r>
            <w:r>
              <w:rPr>
                <w:rFonts w:hint="eastAsia"/>
                <w:sz w:val="21"/>
                <w:szCs w:val="21"/>
                <w:lang w:val="en-US" w:eastAsia="zh-CN"/>
              </w:rPr>
              <w:t>等，</w:t>
            </w:r>
            <w:r>
              <w:rPr>
                <w:rFonts w:hint="eastAsia"/>
                <w:sz w:val="21"/>
                <w:szCs w:val="21"/>
              </w:rPr>
              <w:t>公司管理层及相关部门将持续关注相关方需求的变化，必要时通过评估风险和机遇，调整管理体系目标和指标或变更管理过程以适应这些变化或实现改进</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9"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rFonts w:ascii="宋体" w:hAnsi="宋体"/>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b/>
                <w:color w:val="000000" w:themeColor="text1"/>
                <w:sz w:val="21"/>
                <w:szCs w:val="21"/>
              </w:rPr>
              <w:t>3.</w:t>
            </w:r>
            <w:r>
              <w:rPr>
                <w:rFonts w:hint="eastAsia"/>
                <w:b/>
                <w:color w:val="000000" w:themeColor="text1"/>
                <w:spacing w:val="-10"/>
                <w:sz w:val="21"/>
                <w:szCs w:val="21"/>
                <w:lang w:eastAsia="zh-CN"/>
              </w:rPr>
              <w:t>☑</w:t>
            </w:r>
            <w:r>
              <w:rPr>
                <w:rFonts w:hint="eastAsia" w:ascii="宋体" w:hAnsi="宋体"/>
                <w:b/>
                <w:color w:val="000000" w:themeColor="text1"/>
                <w:sz w:val="21"/>
                <w:szCs w:val="21"/>
              </w:rPr>
              <w:t>质量/</w:t>
            </w:r>
            <w:r>
              <w:rPr>
                <w:rFonts w:hint="eastAsia"/>
                <w:b/>
                <w:color w:val="000000" w:themeColor="text1"/>
                <w:spacing w:val="-10"/>
                <w:sz w:val="21"/>
                <w:szCs w:val="21"/>
                <w:lang w:eastAsia="zh-CN"/>
              </w:rPr>
              <w:t>☑</w:t>
            </w:r>
            <w:r>
              <w:rPr>
                <w:rFonts w:hint="eastAsia" w:ascii="宋体" w:hAnsi="宋体"/>
                <w:b/>
                <w:color w:val="000000" w:themeColor="text1"/>
                <w:sz w:val="21"/>
                <w:szCs w:val="21"/>
              </w:rPr>
              <w:t>环境/</w:t>
            </w:r>
            <w:r>
              <w:rPr>
                <w:rFonts w:hint="eastAsia"/>
                <w:b/>
                <w:color w:val="000000" w:themeColor="text1"/>
                <w:spacing w:val="-10"/>
                <w:sz w:val="21"/>
                <w:szCs w:val="21"/>
                <w:lang w:eastAsia="zh-CN"/>
              </w:rPr>
              <w:t>☑</w:t>
            </w:r>
            <w:r>
              <w:rPr>
                <w:rFonts w:hint="eastAsia" w:ascii="宋体" w:hAnsi="宋体"/>
                <w:b/>
                <w:color w:val="000000" w:themeColor="text1"/>
                <w:sz w:val="21"/>
                <w:szCs w:val="21"/>
              </w:rPr>
              <w:t>职业健康安全方针</w:t>
            </w:r>
          </w:p>
          <w:p>
            <w:pPr>
              <w:rPr>
                <w:rFonts w:hint="eastAsia" w:cs="宋体"/>
                <w:sz w:val="21"/>
                <w:szCs w:val="21"/>
              </w:rPr>
            </w:pPr>
            <w:r>
              <w:rPr>
                <w:sz w:val="21"/>
                <w:szCs w:val="21"/>
              </w:rPr>
              <w:t>1.</w:t>
            </w:r>
            <w:r>
              <w:rPr>
                <w:rFonts w:hint="eastAsia" w:cs="宋体"/>
                <w:sz w:val="21"/>
                <w:szCs w:val="21"/>
              </w:rPr>
              <w:t>管理方针：</w:t>
            </w:r>
          </w:p>
          <w:p>
            <w:pPr>
              <w:rPr>
                <w:rFonts w:hint="eastAsia" w:eastAsia="宋体" w:cs="宋体"/>
                <w:sz w:val="21"/>
                <w:szCs w:val="21"/>
                <w:lang w:eastAsia="zh-CN"/>
              </w:rPr>
            </w:pPr>
            <w:r>
              <w:rPr>
                <w:rFonts w:hint="eastAsia" w:cs="宋体"/>
                <w:sz w:val="21"/>
                <w:szCs w:val="21"/>
              </w:rPr>
              <w:t>质量第一，顾客至上, 遵信守约，追求卓越</w:t>
            </w:r>
            <w:r>
              <w:rPr>
                <w:rFonts w:hint="eastAsia" w:cs="宋体"/>
                <w:sz w:val="21"/>
                <w:szCs w:val="21"/>
                <w:lang w:eastAsia="zh-CN"/>
              </w:rPr>
              <w:t>。</w:t>
            </w:r>
          </w:p>
          <w:p>
            <w:pPr>
              <w:rPr>
                <w:rFonts w:hint="eastAsia" w:eastAsia="宋体" w:cs="宋体"/>
                <w:sz w:val="21"/>
                <w:szCs w:val="21"/>
                <w:lang w:eastAsia="zh-CN"/>
              </w:rPr>
            </w:pPr>
            <w:r>
              <w:rPr>
                <w:rFonts w:hint="eastAsia" w:cs="宋体"/>
                <w:sz w:val="21"/>
                <w:szCs w:val="21"/>
              </w:rPr>
              <w:t>防止污染，保护环境，预防为主，共建家园</w:t>
            </w:r>
            <w:r>
              <w:rPr>
                <w:rFonts w:hint="eastAsia" w:cs="宋体"/>
                <w:sz w:val="21"/>
                <w:szCs w:val="21"/>
                <w:lang w:eastAsia="zh-CN"/>
              </w:rPr>
              <w:t>。</w:t>
            </w:r>
          </w:p>
          <w:p>
            <w:pPr>
              <w:keepNext w:val="0"/>
              <w:keepLines w:val="0"/>
              <w:pageBreakBefore w:val="0"/>
              <w:kinsoku/>
              <w:wordWrap/>
              <w:overflowPunct/>
              <w:topLinePunct w:val="0"/>
              <w:bidi w:val="0"/>
              <w:snapToGrid/>
              <w:spacing w:line="360" w:lineRule="exact"/>
              <w:textAlignment w:val="auto"/>
              <w:rPr>
                <w:rFonts w:hint="eastAsia" w:cs="宋体"/>
                <w:sz w:val="21"/>
                <w:szCs w:val="21"/>
                <w:lang w:val="en-US" w:eastAsia="zh-CN"/>
              </w:rPr>
            </w:pPr>
            <w:r>
              <w:rPr>
                <w:rFonts w:hint="eastAsia" w:cs="宋体"/>
                <w:sz w:val="21"/>
                <w:szCs w:val="21"/>
              </w:rPr>
              <w:t>文明施工，关爱生命，遵守法规，持续改进</w:t>
            </w:r>
            <w:r>
              <w:rPr>
                <w:rFonts w:hint="eastAsia" w:cs="宋体"/>
                <w:sz w:val="21"/>
                <w:szCs w:val="21"/>
                <w:lang w:val="en-US" w:eastAsia="zh-CN"/>
              </w:rPr>
              <w:t>.</w:t>
            </w:r>
          </w:p>
          <w:p>
            <w:pPr>
              <w:keepNext w:val="0"/>
              <w:keepLines w:val="0"/>
              <w:pageBreakBefore w:val="0"/>
              <w:kinsoku/>
              <w:wordWrap/>
              <w:overflowPunct/>
              <w:topLinePunct w:val="0"/>
              <w:bidi w:val="0"/>
              <w:snapToGrid/>
              <w:spacing w:line="360" w:lineRule="exact"/>
              <w:textAlignment w:val="auto"/>
              <w:rPr>
                <w:sz w:val="21"/>
                <w:szCs w:val="21"/>
              </w:rPr>
            </w:pPr>
            <w:r>
              <w:rPr>
                <w:sz w:val="21"/>
                <w:szCs w:val="21"/>
              </w:rPr>
              <w:t xml:space="preserve">2. </w:t>
            </w:r>
            <w:r>
              <w:rPr>
                <w:rFonts w:hint="eastAsia" w:cs="宋体"/>
                <w:sz w:val="21"/>
                <w:szCs w:val="21"/>
              </w:rPr>
              <w:t>管理方针与企业的经营宗旨相适应，协调；</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sz w:val="21"/>
                <w:szCs w:val="21"/>
              </w:rPr>
              <w:t xml:space="preserve">3. </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rFonts w:ascii="宋体" w:hAnsi="宋体"/>
                <w:b/>
                <w:color w:val="000000" w:themeColor="text1"/>
                <w:sz w:val="21"/>
                <w:szCs w:val="21"/>
              </w:rPr>
            </w:pPr>
          </w:p>
        </w:tc>
        <w:tc>
          <w:tcPr>
            <w:tcW w:w="9198" w:type="dxa"/>
          </w:tcPr>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b/>
                <w:color w:val="000000" w:themeColor="text1"/>
                <w:sz w:val="21"/>
                <w:szCs w:val="21"/>
              </w:rPr>
            </w:pPr>
            <w:r>
              <w:rPr>
                <w:rFonts w:hint="eastAsia"/>
                <w:b/>
                <w:color w:val="000000" w:themeColor="text1"/>
                <w:sz w:val="21"/>
                <w:szCs w:val="21"/>
                <w:lang w:val="en-US" w:eastAsia="zh-CN"/>
              </w:rPr>
              <w:t>4.</w:t>
            </w:r>
            <w:r>
              <w:rPr>
                <w:rFonts w:hint="eastAsia"/>
                <w:b/>
                <w:color w:val="000000" w:themeColor="text1"/>
                <w:sz w:val="21"/>
                <w:szCs w:val="21"/>
              </w:rPr>
              <w:t>风险识别与控制策划（QMS）</w:t>
            </w:r>
          </w:p>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eastAsia="宋体"/>
                <w:b/>
                <w:color w:val="000000" w:themeColor="text1"/>
                <w:sz w:val="21"/>
                <w:szCs w:val="21"/>
                <w:lang w:eastAsia="zh-CN"/>
              </w:rPr>
            </w:pPr>
            <w:r>
              <w:rPr>
                <w:rFonts w:hint="eastAsia"/>
                <w:sz w:val="21"/>
                <w:szCs w:val="21"/>
              </w:rPr>
              <w:t>公司</w:t>
            </w:r>
            <w:r>
              <w:rPr>
                <w:rFonts w:hint="eastAsia"/>
                <w:sz w:val="21"/>
                <w:szCs w:val="21"/>
                <w:lang w:val="en-US" w:eastAsia="zh-CN"/>
              </w:rPr>
              <w:t>编制</w:t>
            </w:r>
            <w:r>
              <w:rPr>
                <w:rFonts w:hint="eastAsia"/>
                <w:sz w:val="21"/>
                <w:szCs w:val="21"/>
              </w:rPr>
              <w:t>《</w:t>
            </w:r>
            <w:r>
              <w:rPr>
                <w:rFonts w:ascii="宋体" w:hAnsi="宋体"/>
                <w:kern w:val="0"/>
                <w:sz w:val="21"/>
                <w:szCs w:val="21"/>
              </w:rPr>
              <w:t>应对风险和机遇的措施表</w:t>
            </w:r>
            <w:r>
              <w:rPr>
                <w:rFonts w:hint="eastAsia"/>
                <w:sz w:val="21"/>
                <w:szCs w:val="21"/>
              </w:rPr>
              <w:t>》，公司</w:t>
            </w:r>
            <w:r>
              <w:rPr>
                <w:rFonts w:hint="eastAsia"/>
                <w:sz w:val="21"/>
                <w:szCs w:val="21"/>
                <w:lang w:val="en-US" w:eastAsia="zh-CN"/>
              </w:rPr>
              <w:t>分别从顾客需求、公司内部、适用的法律法规等方面</w:t>
            </w:r>
            <w:r>
              <w:rPr>
                <w:rFonts w:hint="eastAsia"/>
                <w:sz w:val="21"/>
                <w:szCs w:val="21"/>
              </w:rPr>
              <w:t>识别了必要的风险和机遇，如：方针和目标变更的需求，</w:t>
            </w:r>
            <w:r>
              <w:rPr>
                <w:rFonts w:hint="eastAsia"/>
                <w:sz w:val="21"/>
                <w:szCs w:val="21"/>
                <w:lang w:val="en-US" w:eastAsia="zh-CN"/>
              </w:rPr>
              <w:t>顾客需求</w:t>
            </w:r>
            <w:r>
              <w:rPr>
                <w:rFonts w:hint="eastAsia"/>
                <w:sz w:val="21"/>
                <w:szCs w:val="21"/>
              </w:rPr>
              <w:t>变更，</w:t>
            </w:r>
            <w:r>
              <w:rPr>
                <w:rFonts w:hint="eastAsia"/>
                <w:sz w:val="21"/>
                <w:szCs w:val="21"/>
                <w:lang w:val="en-US" w:eastAsia="zh-CN"/>
              </w:rPr>
              <w:t>服务方式变更</w:t>
            </w:r>
            <w:r>
              <w:rPr>
                <w:rFonts w:hint="eastAsia"/>
                <w:sz w:val="21"/>
                <w:szCs w:val="21"/>
                <w:lang w:eastAsia="zh-CN"/>
              </w:rPr>
              <w:t>、</w:t>
            </w:r>
            <w:r>
              <w:rPr>
                <w:rFonts w:hint="eastAsia"/>
                <w:sz w:val="21"/>
                <w:szCs w:val="21"/>
                <w:lang w:val="en-US" w:eastAsia="zh-CN"/>
              </w:rPr>
              <w:t>法律法规变更、外部环境（包括空气 水的变化）</w:t>
            </w:r>
            <w:r>
              <w:rPr>
                <w:rFonts w:hint="eastAsia"/>
                <w:sz w:val="21"/>
                <w:szCs w:val="21"/>
              </w:rPr>
              <w:t>等风险，制定了相应的应对措施，制定了负责的部门和具体的实施方案，需要的资金和日程安排</w:t>
            </w:r>
            <w:r>
              <w:rPr>
                <w:rFonts w:hint="eastAsia"/>
                <w:sz w:val="21"/>
                <w:szCs w:val="21"/>
                <w:lang w:val="en-US" w:eastAsia="zh-CN"/>
              </w:rPr>
              <w:t>等，</w:t>
            </w:r>
            <w:r>
              <w:rPr>
                <w:rFonts w:hint="eastAsia"/>
                <w:sz w:val="21"/>
                <w:szCs w:val="21"/>
              </w:rPr>
              <w:t>如针对</w:t>
            </w:r>
            <w:r>
              <w:rPr>
                <w:rFonts w:hint="eastAsia"/>
                <w:sz w:val="21"/>
                <w:szCs w:val="21"/>
                <w:lang w:eastAsia="zh-CN"/>
              </w:rPr>
              <w:t>顾客需求</w:t>
            </w:r>
            <w:r>
              <w:rPr>
                <w:rFonts w:hint="eastAsia"/>
                <w:sz w:val="21"/>
                <w:szCs w:val="21"/>
              </w:rPr>
              <w:t>的变更，由</w:t>
            </w:r>
            <w:r>
              <w:rPr>
                <w:rFonts w:hint="eastAsia"/>
                <w:sz w:val="21"/>
                <w:szCs w:val="21"/>
                <w:lang w:eastAsia="zh-CN"/>
              </w:rPr>
              <w:t>市场部紧密与客户沟通</w:t>
            </w:r>
            <w:r>
              <w:rPr>
                <w:rFonts w:hint="eastAsia"/>
                <w:sz w:val="21"/>
                <w:szCs w:val="21"/>
              </w:rPr>
              <w:t>，是否有更新的需求</w:t>
            </w:r>
            <w:r>
              <w:rPr>
                <w:rFonts w:hint="eastAsia"/>
                <w:sz w:val="21"/>
                <w:szCs w:val="21"/>
                <w:lang w:eastAsia="zh-CN"/>
              </w:rPr>
              <w:t>，</w:t>
            </w:r>
            <w:r>
              <w:rPr>
                <w:rFonts w:hint="eastAsia"/>
                <w:sz w:val="21"/>
                <w:szCs w:val="21"/>
                <w:lang w:val="en-US" w:eastAsia="zh-CN"/>
              </w:rPr>
              <w:t>经查</w:t>
            </w:r>
            <w:r>
              <w:rPr>
                <w:rFonts w:hint="eastAsia"/>
                <w:sz w:val="21"/>
                <w:szCs w:val="21"/>
              </w:rPr>
              <w:t>暂无变更需求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keepNext w:val="0"/>
              <w:keepLines w:val="0"/>
              <w:pageBreakBefore w:val="0"/>
              <w:tabs>
                <w:tab w:val="left" w:pos="540"/>
              </w:tabs>
              <w:kinsoku/>
              <w:wordWrap/>
              <w:overflowPunct/>
              <w:topLinePunct w:val="0"/>
              <w:bidi w:val="0"/>
              <w:snapToGrid/>
              <w:spacing w:line="360" w:lineRule="exact"/>
              <w:ind w:left="201" w:hanging="211" w:hangingChars="100"/>
              <w:textAlignment w:val="auto"/>
              <w:rPr>
                <w:rFonts w:ascii="宋体" w:hAnsi="宋体"/>
                <w:b/>
                <w:color w:val="000000" w:themeColor="text1"/>
                <w:sz w:val="21"/>
                <w:szCs w:val="21"/>
                <w:u w:val="single"/>
              </w:rPr>
            </w:pPr>
            <w:r>
              <w:rPr>
                <w:rFonts w:hint="eastAsia" w:ascii="宋体" w:hAnsi="宋体"/>
                <w:b/>
                <w:color w:val="000000" w:themeColor="text1"/>
                <w:sz w:val="21"/>
                <w:szCs w:val="21"/>
              </w:rPr>
              <w:t>质量管理体系过程有：</w:t>
            </w:r>
            <w:r>
              <w:rPr>
                <w:rFonts w:hint="default" w:ascii="Times New Roman" w:hAnsi="Times New Roman" w:eastAsia="宋体" w:cs="Times New Roman"/>
                <w:sz w:val="21"/>
                <w:szCs w:val="21"/>
              </w:rPr>
              <w:t>外部提供的过程、产品和服务的</w:t>
            </w:r>
            <w:r>
              <w:rPr>
                <w:rFonts w:hint="eastAsia" w:cs="Times New Roman"/>
                <w:sz w:val="21"/>
                <w:szCs w:val="21"/>
                <w:lang w:val="en-US" w:eastAsia="zh-CN"/>
              </w:rPr>
              <w:t>过程；</w:t>
            </w:r>
            <w:r>
              <w:rPr>
                <w:rFonts w:hint="eastAsia" w:ascii="宋体" w:hAnsi="宋体"/>
                <w:sz w:val="21"/>
                <w:szCs w:val="21"/>
                <w:lang w:val="en-US" w:eastAsia="zh-CN"/>
              </w:rPr>
              <w:t>与顾客有关的过程；生产和服务提供过程；产品和服务的放行；</w:t>
            </w:r>
          </w:p>
          <w:p>
            <w:pPr>
              <w:keepNext w:val="0"/>
              <w:keepLines w:val="0"/>
              <w:pageBreakBefore w:val="0"/>
              <w:tabs>
                <w:tab w:val="left" w:pos="540"/>
              </w:tabs>
              <w:kinsoku/>
              <w:wordWrap/>
              <w:overflowPunct/>
              <w:topLinePunct w:val="0"/>
              <w:bidi w:val="0"/>
              <w:snapToGrid/>
              <w:spacing w:line="360" w:lineRule="exact"/>
              <w:ind w:left="201" w:hanging="211" w:hangingChars="100"/>
              <w:textAlignment w:val="auto"/>
              <w:rPr>
                <w:rFonts w:hint="eastAsia" w:ascii="宋体" w:hAnsi="宋体" w:eastAsia="宋体"/>
                <w:b/>
                <w:color w:val="000000" w:themeColor="text1"/>
                <w:sz w:val="21"/>
                <w:szCs w:val="21"/>
                <w:u w:val="single"/>
                <w:lang w:eastAsia="zh-CN"/>
              </w:rPr>
            </w:pPr>
            <w:r>
              <w:rPr>
                <w:rFonts w:hint="eastAsia" w:ascii="宋体" w:hAnsi="宋体"/>
                <w:b/>
                <w:color w:val="000000" w:themeColor="text1"/>
                <w:sz w:val="21"/>
                <w:szCs w:val="21"/>
              </w:rPr>
              <w:t>其中关键过程</w:t>
            </w:r>
            <w:r>
              <w:rPr>
                <w:rFonts w:hint="eastAsia" w:ascii="宋体" w:hAnsi="宋体"/>
                <w:b/>
                <w:color w:val="000000" w:themeColor="text1"/>
                <w:sz w:val="21"/>
                <w:szCs w:val="21"/>
                <w:lang w:eastAsia="zh-CN"/>
              </w:rPr>
              <w:t>：</w:t>
            </w:r>
            <w:r>
              <w:rPr>
                <w:rFonts w:hint="eastAsia" w:ascii="宋体" w:hAnsi="宋体" w:cs="Times New Roman"/>
                <w:sz w:val="21"/>
                <w:szCs w:val="21"/>
                <w:lang w:val="en-US" w:eastAsia="zh-CN"/>
              </w:rPr>
              <w:t>制定施工方案、业</w:t>
            </w:r>
            <w:r>
              <w:rPr>
                <w:rFonts w:hint="eastAsia" w:ascii="宋体" w:hAnsi="宋体"/>
                <w:b w:val="0"/>
                <w:bCs/>
                <w:color w:val="000000" w:themeColor="text1"/>
                <w:sz w:val="21"/>
                <w:szCs w:val="21"/>
                <w:u w:val="none"/>
                <w:lang w:val="en-US" w:eastAsia="zh-CN"/>
              </w:rPr>
              <w:t>务洽谈</w:t>
            </w:r>
            <w:r>
              <w:rPr>
                <w:rFonts w:hint="eastAsia" w:ascii="宋体" w:hAnsi="宋体"/>
                <w:b w:val="0"/>
                <w:bCs/>
                <w:color w:val="000000" w:themeColor="text1"/>
                <w:sz w:val="21"/>
                <w:szCs w:val="21"/>
                <w:u w:val="none"/>
                <w:lang w:eastAsia="zh-CN"/>
              </w:rPr>
              <w:t>，</w:t>
            </w:r>
          </w:p>
          <w:p>
            <w:pPr>
              <w:keepNext w:val="0"/>
              <w:keepLines w:val="0"/>
              <w:pageBreakBefore w:val="0"/>
              <w:tabs>
                <w:tab w:val="left" w:pos="540"/>
              </w:tabs>
              <w:kinsoku/>
              <w:wordWrap/>
              <w:overflowPunct/>
              <w:topLinePunct w:val="0"/>
              <w:bidi w:val="0"/>
              <w:snapToGrid/>
              <w:spacing w:line="360" w:lineRule="exact"/>
              <w:ind w:left="201" w:hanging="211" w:hangingChars="100"/>
              <w:textAlignment w:val="auto"/>
              <w:rPr>
                <w:rFonts w:ascii="宋体" w:hAnsi="宋体"/>
                <w:b/>
                <w:color w:val="000000" w:themeColor="text1"/>
                <w:sz w:val="21"/>
                <w:szCs w:val="21"/>
                <w:u w:val="single"/>
              </w:rPr>
            </w:pPr>
            <w:r>
              <w:rPr>
                <w:rFonts w:hint="eastAsia" w:ascii="宋体" w:hAnsi="宋体"/>
                <w:b/>
                <w:color w:val="000000" w:themeColor="text1"/>
                <w:sz w:val="21"/>
                <w:szCs w:val="21"/>
              </w:rPr>
              <w:t>需要确认过程</w:t>
            </w:r>
            <w:r>
              <w:rPr>
                <w:rFonts w:hint="eastAsia" w:ascii="宋体" w:hAnsi="宋体"/>
                <w:b/>
                <w:color w:val="000000" w:themeColor="text1"/>
                <w:sz w:val="21"/>
                <w:szCs w:val="21"/>
                <w:lang w:eastAsia="zh-CN"/>
              </w:rPr>
              <w:t>：</w:t>
            </w:r>
            <w:r>
              <w:rPr>
                <w:rFonts w:hint="eastAsia" w:ascii="宋体" w:hAnsi="宋体" w:cs="Times New Roman"/>
                <w:sz w:val="21"/>
                <w:szCs w:val="21"/>
                <w:lang w:val="en-US" w:eastAsia="zh-CN"/>
              </w:rPr>
              <w:t>综合布线、业务洽谈</w:t>
            </w:r>
            <w:r>
              <w:rPr>
                <w:rFonts w:hint="eastAsia" w:ascii="宋体" w:hAnsi="宋体"/>
                <w:b w:val="0"/>
                <w:bCs/>
                <w:color w:val="000000" w:themeColor="text1"/>
                <w:sz w:val="21"/>
                <w:szCs w:val="21"/>
                <w:lang w:val="en-US" w:eastAsia="zh-CN"/>
              </w:rPr>
              <w:t>，</w:t>
            </w:r>
            <w:r>
              <w:rPr>
                <w:rFonts w:hint="eastAsia" w:ascii="宋体" w:hAnsi="宋体"/>
                <w:b/>
                <w:color w:val="000000" w:themeColor="text1"/>
                <w:sz w:val="21"/>
                <w:szCs w:val="21"/>
              </w:rPr>
              <w:t xml:space="preserve">  </w:t>
            </w:r>
          </w:p>
          <w:p>
            <w:pPr>
              <w:keepNext w:val="0"/>
              <w:keepLines w:val="0"/>
              <w:pageBreakBefore w:val="0"/>
              <w:tabs>
                <w:tab w:val="left" w:pos="540"/>
              </w:tabs>
              <w:kinsoku/>
              <w:wordWrap/>
              <w:overflowPunct/>
              <w:topLinePunct w:val="0"/>
              <w:bidi w:val="0"/>
              <w:snapToGrid/>
              <w:spacing w:line="360" w:lineRule="exact"/>
              <w:ind w:left="201" w:hanging="211" w:hangingChars="100"/>
              <w:textAlignment w:val="auto"/>
              <w:rPr>
                <w:rFonts w:ascii="宋体" w:hAnsi="宋体"/>
                <w:b/>
                <w:color w:val="000000" w:themeColor="text1"/>
                <w:sz w:val="21"/>
                <w:szCs w:val="21"/>
              </w:rPr>
            </w:pPr>
            <w:r>
              <w:rPr>
                <w:rFonts w:hint="eastAsia" w:ascii="宋体" w:hAnsi="宋体"/>
                <w:b/>
                <w:color w:val="000000" w:themeColor="text1"/>
                <w:sz w:val="21"/>
                <w:szCs w:val="21"/>
              </w:rPr>
              <w:t>不适用条款</w:t>
            </w:r>
            <w:r>
              <w:rPr>
                <w:rFonts w:hint="eastAsia" w:ascii="宋体" w:hAnsi="宋体"/>
                <w:b/>
                <w:color w:val="000000" w:themeColor="text1"/>
                <w:sz w:val="21"/>
                <w:szCs w:val="21"/>
                <w:lang w:eastAsia="zh-CN"/>
              </w:rPr>
              <w:t>：</w:t>
            </w:r>
            <w:r>
              <w:rPr>
                <w:rFonts w:hint="eastAsia" w:cs="Times New Roman"/>
                <w:b w:val="0"/>
                <w:bCs/>
                <w:color w:val="000000" w:themeColor="text1"/>
                <w:sz w:val="21"/>
                <w:szCs w:val="21"/>
                <w:lang w:val="en-US" w:eastAsia="zh-CN"/>
              </w:rPr>
              <w:t>无</w:t>
            </w:r>
            <w:r>
              <w:rPr>
                <w:rFonts w:hint="eastAsia" w:ascii="宋体" w:hAnsi="宋体"/>
                <w:b w:val="0"/>
                <w:bCs w:val="0"/>
                <w:color w:val="000000" w:themeColor="text1"/>
                <w:sz w:val="21"/>
                <w:szCs w:val="21"/>
                <w:u w:val="none"/>
              </w:rPr>
              <w:t xml:space="preserve">    </w:t>
            </w:r>
            <w:r>
              <w:rPr>
                <w:rFonts w:hint="eastAsia" w:ascii="宋体" w:hAnsi="宋体"/>
                <w:b/>
                <w:color w:val="000000" w:themeColor="text1"/>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4"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eastAsia="zh-CN"/>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pacing w:val="-8"/>
                <w:sz w:val="21"/>
                <w:szCs w:val="21"/>
                <w:lang w:eastAsia="zh-CN"/>
              </w:rPr>
            </w:pPr>
            <w:r>
              <w:rPr>
                <w:rFonts w:hint="eastAsia" w:ascii="宋体" w:hAnsi="宋体"/>
                <w:sz w:val="21"/>
                <w:szCs w:val="21"/>
                <w:lang w:val="en-US" w:eastAsia="zh-CN"/>
              </w:rPr>
              <w:t>办公室组织全体部门对所涉及的危险源进行识别，并评价出重大危险源，提供重大危险源评价记录，目前危险源识别基本完整，评价的</w:t>
            </w:r>
            <w:r>
              <w:rPr>
                <w:rFonts w:hint="eastAsia"/>
                <w:sz w:val="21"/>
                <w:szCs w:val="21"/>
              </w:rPr>
              <w:t>不可接受风险</w:t>
            </w:r>
            <w:r>
              <w:rPr>
                <w:rFonts w:hint="eastAsia"/>
                <w:sz w:val="21"/>
                <w:szCs w:val="21"/>
                <w:lang w:eastAsia="zh-CN"/>
              </w:rPr>
              <w:t>为</w:t>
            </w:r>
            <w:r>
              <w:rPr>
                <w:rFonts w:hint="eastAsia"/>
                <w:sz w:val="21"/>
                <w:szCs w:val="21"/>
              </w:rPr>
              <w:t>火灾、触电</w:t>
            </w:r>
            <w:r>
              <w:rPr>
                <w:rFonts w:hint="eastAsia"/>
                <w:sz w:val="21"/>
                <w:szCs w:val="21"/>
                <w:lang w:eastAsia="zh-CN"/>
              </w:rPr>
              <w:t>、</w:t>
            </w:r>
            <w:r>
              <w:rPr>
                <w:rFonts w:hint="eastAsia"/>
                <w:sz w:val="21"/>
                <w:szCs w:val="21"/>
                <w:lang w:val="en-US" w:eastAsia="zh-CN"/>
              </w:rPr>
              <w:t>高处坠落</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b/>
                <w:color w:val="000000" w:themeColor="text1"/>
                <w:sz w:val="21"/>
                <w:szCs w:val="21"/>
                <w:lang w:val="en-US" w:eastAsia="zh-CN"/>
              </w:rPr>
              <w:t>8</w:t>
            </w:r>
            <w:r>
              <w:rPr>
                <w:rFonts w:hint="eastAsia"/>
                <w:b/>
                <w:color w:val="000000" w:themeColor="text1"/>
                <w:sz w:val="21"/>
                <w:szCs w:val="21"/>
              </w:rPr>
              <w:t xml:space="preserve">. </w:t>
            </w:r>
            <w:r>
              <w:rPr>
                <w:rFonts w:hint="eastAsia" w:ascii="宋体" w:hAnsi="宋体"/>
                <w:b/>
                <w:color w:val="000000" w:themeColor="text1"/>
                <w:spacing w:val="-4"/>
                <w:sz w:val="21"/>
                <w:szCs w:val="21"/>
              </w:rPr>
              <w:t>法律法规及其他要求</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 w:val="21"/>
                <w:szCs w:val="21"/>
                <w:u w:val="single"/>
              </w:rPr>
            </w:pPr>
            <w:r>
              <w:rPr>
                <w:rFonts w:hint="eastAsia" w:ascii="宋体" w:hAnsi="宋体"/>
                <w:b/>
                <w:color w:val="000000" w:themeColor="text1"/>
                <w:sz w:val="21"/>
                <w:szCs w:val="21"/>
              </w:rPr>
              <w:t>获取法律法规项，</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 w:val="21"/>
                <w:szCs w:val="21"/>
              </w:rPr>
            </w:pPr>
            <w:r>
              <w:rPr>
                <w:rFonts w:hint="eastAsia" w:ascii="宋体" w:hAnsi="宋体"/>
                <w:b/>
                <w:color w:val="000000" w:themeColor="text1"/>
                <w:sz w:val="21"/>
                <w:szCs w:val="21"/>
              </w:rPr>
              <w:t>结合公司的</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产品/服务</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环境因素</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危险源，</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 w:val="21"/>
                <w:szCs w:val="21"/>
              </w:rPr>
            </w:pPr>
            <w:r>
              <w:rPr>
                <w:rFonts w:hint="eastAsia" w:ascii="宋体" w:hAnsi="宋体"/>
                <w:b/>
                <w:color w:val="000000" w:themeColor="text1"/>
                <w:sz w:val="21"/>
                <w:szCs w:val="21"/>
              </w:rPr>
              <w:t>法律法规的宣传方式：</w:t>
            </w:r>
            <w:r>
              <w:rPr>
                <w:rFonts w:hint="eastAsia" w:ascii="宋体" w:hAnsi="宋体"/>
                <w:b/>
                <w:color w:val="000000" w:themeColor="text1"/>
                <w:sz w:val="21"/>
                <w:szCs w:val="21"/>
                <w:lang w:val="en-US" w:eastAsia="zh-CN"/>
              </w:rPr>
              <w:t>培训</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 w:val="21"/>
                <w:szCs w:val="21"/>
              </w:rPr>
            </w:pPr>
            <w:r>
              <w:rPr>
                <w:rFonts w:hint="eastAsia" w:ascii="宋体" w:hAnsi="宋体"/>
                <w:b/>
                <w:color w:val="000000" w:themeColor="text1"/>
                <w:sz w:val="21"/>
                <w:szCs w:val="21"/>
              </w:rPr>
              <w:t>法律法规要求及时更新了</w:t>
            </w:r>
            <w:r>
              <w:rPr>
                <w:rFonts w:hint="eastAsia" w:ascii="宋体" w:hAnsi="宋体"/>
                <w:b/>
                <w:color w:val="000000" w:themeColor="text1"/>
                <w:sz w:val="21"/>
                <w:szCs w:val="21"/>
                <w:lang w:eastAsia="zh-CN"/>
              </w:rPr>
              <w:t>。</w:t>
            </w:r>
          </w:p>
          <w:p>
            <w:pPr>
              <w:keepNext w:val="0"/>
              <w:keepLines w:val="0"/>
              <w:pageBreakBefore w:val="0"/>
              <w:tabs>
                <w:tab w:val="left" w:pos="0"/>
              </w:tabs>
              <w:kinsoku/>
              <w:wordWrap/>
              <w:overflowPunct/>
              <w:topLinePunct w:val="0"/>
              <w:bidi w:val="0"/>
              <w:snapToGrid/>
              <w:spacing w:line="360" w:lineRule="exact"/>
              <w:textAlignment w:val="auto"/>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b/>
                <w:color w:val="000000" w:themeColor="text1"/>
                <w:sz w:val="21"/>
                <w:szCs w:val="21"/>
                <w:lang w:val="en-US" w:eastAsia="zh-CN"/>
              </w:rPr>
              <w:t>9</w:t>
            </w:r>
            <w:r>
              <w:rPr>
                <w:rFonts w:hint="eastAsia"/>
                <w:b/>
                <w:color w:val="000000" w:themeColor="text1"/>
                <w:sz w:val="21"/>
                <w:szCs w:val="21"/>
              </w:rPr>
              <w:t xml:space="preserve">. </w:t>
            </w:r>
            <w:r>
              <w:rPr>
                <w:rFonts w:hint="eastAsia" w:ascii="宋体" w:hAnsi="宋体"/>
                <w:b/>
                <w:color w:val="000000" w:themeColor="text1"/>
                <w:sz w:val="21"/>
                <w:szCs w:val="21"/>
              </w:rPr>
              <w:t>目标、方案</w:t>
            </w: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rPr>
                <w:rFonts w:hint="eastAsia" w:cs="宋体"/>
                <w:sz w:val="21"/>
                <w:szCs w:val="21"/>
              </w:rPr>
            </w:pPr>
            <w:r>
              <w:rPr>
                <w:rFonts w:hint="eastAsia" w:ascii="Times New Roman" w:hAnsi="Times New Roman" w:cs="宋体"/>
                <w:sz w:val="21"/>
                <w:szCs w:val="21"/>
              </w:rPr>
              <w:t>公司</w:t>
            </w:r>
            <w:r>
              <w:rPr>
                <w:rFonts w:hint="eastAsia" w:cs="宋体"/>
                <w:sz w:val="21"/>
                <w:szCs w:val="21"/>
              </w:rPr>
              <w:t>目标</w:t>
            </w:r>
          </w:p>
          <w:p>
            <w:pPr>
              <w:rPr>
                <w:rFonts w:hint="eastAsia" w:cs="宋体"/>
              </w:rPr>
            </w:pPr>
            <w:r>
              <w:rPr>
                <w:rFonts w:hint="eastAsia" w:cs="宋体"/>
              </w:rPr>
              <w:t>1、项目验收合格率≥98%</w:t>
            </w:r>
          </w:p>
          <w:p>
            <w:pPr>
              <w:rPr>
                <w:rFonts w:hint="eastAsia" w:cs="宋体"/>
              </w:rPr>
            </w:pPr>
            <w:r>
              <w:rPr>
                <w:rFonts w:hint="eastAsia" w:cs="宋体"/>
              </w:rPr>
              <w:t>2、顾客满意度≥90%</w:t>
            </w:r>
          </w:p>
          <w:p>
            <w:pPr>
              <w:rPr>
                <w:rFonts w:hint="eastAsia" w:cs="宋体"/>
              </w:rPr>
            </w:pPr>
            <w:r>
              <w:rPr>
                <w:rFonts w:hint="eastAsia" w:cs="宋体"/>
              </w:rPr>
              <w:t>3、固废分类处置率100%</w:t>
            </w:r>
          </w:p>
          <w:p>
            <w:pPr>
              <w:rPr>
                <w:rFonts w:hint="eastAsia" w:cs="宋体"/>
              </w:rPr>
            </w:pPr>
            <w:r>
              <w:rPr>
                <w:rFonts w:hint="eastAsia" w:cs="宋体"/>
              </w:rPr>
              <w:t>4、火灾、触电、环境、安全事故为0</w:t>
            </w:r>
          </w:p>
          <w:p>
            <w:pPr>
              <w:rPr>
                <w:rFonts w:hint="eastAsia" w:cs="宋体"/>
              </w:rPr>
            </w:pPr>
            <w:r>
              <w:rPr>
                <w:rFonts w:hint="eastAsia" w:cs="宋体"/>
              </w:rPr>
              <w:t>5、职业病发生为0</w:t>
            </w:r>
          </w:p>
          <w:p>
            <w:pPr>
              <w:keepNext w:val="0"/>
              <w:keepLines w:val="0"/>
              <w:pageBreakBefore w:val="0"/>
              <w:kinsoku/>
              <w:wordWrap/>
              <w:overflowPunct/>
              <w:topLinePunct w:val="0"/>
              <w:bidi w:val="0"/>
              <w:snapToGrid/>
              <w:spacing w:line="360" w:lineRule="exact"/>
              <w:textAlignment w:val="auto"/>
              <w:rPr>
                <w:rFonts w:hint="eastAsia" w:ascii="Times New Roman" w:hAnsi="Times New Roman" w:cs="宋体"/>
                <w:sz w:val="21"/>
                <w:szCs w:val="21"/>
                <w:lang w:eastAsia="zh-CN"/>
              </w:rPr>
            </w:pPr>
            <w:r>
              <w:rPr>
                <w:rFonts w:hint="eastAsia" w:cs="宋体"/>
              </w:rPr>
              <w:t>6、轻伤事故少于3起/年</w:t>
            </w:r>
            <w:r>
              <w:rPr>
                <w:rFonts w:hint="eastAsia" w:cs="宋体"/>
                <w:sz w:val="21"/>
                <w:szCs w:val="21"/>
              </w:rPr>
              <w:t>。</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ascii="Times New Roman" w:hAnsi="Times New Roman" w:cs="宋体"/>
                <w:sz w:val="21"/>
                <w:szCs w:val="21"/>
              </w:rPr>
              <w:t>提供了文件化可分解的目标</w:t>
            </w:r>
            <w:r>
              <w:rPr>
                <w:rFonts w:hint="eastAsia" w:ascii="Times New Roman" w:hAnsi="Times New Roman" w:cs="宋体"/>
                <w:sz w:val="21"/>
                <w:szCs w:val="21"/>
                <w:lang w:eastAsia="zh-CN"/>
              </w:rPr>
              <w:t>、指标</w:t>
            </w:r>
            <w:r>
              <w:rPr>
                <w:rFonts w:hint="eastAsia" w:ascii="Times New Roman" w:hAnsi="Times New Roman" w:cs="宋体"/>
                <w:sz w:val="21"/>
                <w:szCs w:val="21"/>
              </w:rPr>
              <w:t>，经查问分解到各部门，经查阅建立的</w:t>
            </w:r>
            <w:r>
              <w:rPr>
                <w:rFonts w:hint="eastAsia" w:ascii="Times New Roman" w:hAnsi="Times New Roman" w:cs="宋体"/>
                <w:sz w:val="21"/>
                <w:szCs w:val="21"/>
                <w:lang w:eastAsia="zh-CN"/>
              </w:rPr>
              <w:t>管理</w:t>
            </w:r>
            <w:r>
              <w:rPr>
                <w:rFonts w:hint="eastAsia" w:ascii="Times New Roman" w:hAnsi="Times New Roman" w:cs="宋体"/>
                <w:sz w:val="21"/>
                <w:szCs w:val="21"/>
              </w:rPr>
              <w:t>目标符合标准要求，在方针的框架下展开，每</w:t>
            </w:r>
            <w:r>
              <w:rPr>
                <w:rFonts w:hint="eastAsia" w:ascii="Times New Roman" w:hAnsi="Times New Roman" w:cs="宋体"/>
                <w:sz w:val="21"/>
                <w:szCs w:val="21"/>
                <w:lang w:val="en-US" w:eastAsia="zh-CN"/>
              </w:rPr>
              <w:t>季度</w:t>
            </w:r>
            <w:r>
              <w:rPr>
                <w:rFonts w:hint="eastAsia" w:ascii="Times New Roman" w:hAnsi="Times New Roman" w:cs="宋体"/>
                <w:sz w:val="21"/>
                <w:szCs w:val="21"/>
              </w:rPr>
              <w:t>考核一次，提供</w:t>
            </w:r>
            <w:r>
              <w:rPr>
                <w:rFonts w:hint="eastAsia" w:ascii="Times New Roman" w:hAnsi="Times New Roman" w:cs="宋体"/>
                <w:sz w:val="21"/>
                <w:szCs w:val="21"/>
                <w:lang w:val="en-US" w:eastAsia="zh-CN"/>
              </w:rPr>
              <w:t>20</w:t>
            </w:r>
            <w:r>
              <w:rPr>
                <w:rFonts w:hint="eastAsia" w:cs="宋体"/>
                <w:sz w:val="21"/>
                <w:szCs w:val="21"/>
                <w:lang w:val="en-US" w:eastAsia="zh-CN"/>
              </w:rPr>
              <w:t>20</w:t>
            </w:r>
            <w:r>
              <w:rPr>
                <w:rFonts w:hint="eastAsia" w:ascii="Times New Roman" w:hAnsi="Times New Roman" w:cs="宋体"/>
                <w:sz w:val="21"/>
                <w:szCs w:val="21"/>
                <w:lang w:val="en-US" w:eastAsia="zh-CN"/>
              </w:rPr>
              <w:t>年目标考核记录</w:t>
            </w:r>
            <w:r>
              <w:rPr>
                <w:rFonts w:hint="eastAsia" w:ascii="Times New Roman" w:hAnsi="Times New Roman" w:cs="宋体"/>
                <w:sz w:val="21"/>
                <w:szCs w:val="21"/>
              </w:rPr>
              <w:t>，</w:t>
            </w:r>
            <w:r>
              <w:rPr>
                <w:rFonts w:hint="eastAsia" w:ascii="Times New Roman" w:hAnsi="Times New Roman" w:cs="宋体"/>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b/>
                <w:color w:val="000000" w:themeColor="text1"/>
                <w:sz w:val="21"/>
                <w:szCs w:val="21"/>
                <w:lang w:val="en-US" w:eastAsia="zh-CN"/>
              </w:rPr>
              <w:t>10</w:t>
            </w:r>
            <w:r>
              <w:rPr>
                <w:rFonts w:hint="eastAsia"/>
                <w:b/>
                <w:color w:val="000000" w:themeColor="text1"/>
                <w:sz w:val="21"/>
                <w:szCs w:val="21"/>
              </w:rPr>
              <w:t>.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ascii="Times New Roman" w:hAnsi="Times New Roman" w:cs="宋体"/>
                <w:sz w:val="21"/>
                <w:szCs w:val="21"/>
              </w:rPr>
              <w:t>管理体系文件由</w:t>
            </w:r>
            <w:r>
              <w:rPr>
                <w:rFonts w:hint="eastAsia" w:ascii="Times New Roman" w:hAnsi="Times New Roman" w:cs="宋体"/>
                <w:sz w:val="21"/>
                <w:szCs w:val="21"/>
                <w:lang w:eastAsia="zh-CN"/>
              </w:rPr>
              <w:t>办公室</w:t>
            </w:r>
            <w:r>
              <w:rPr>
                <w:rFonts w:hint="eastAsia" w:ascii="Times New Roman" w:hAnsi="Times New Roman" w:cs="宋体"/>
                <w:sz w:val="21"/>
                <w:szCs w:val="21"/>
              </w:rPr>
              <w:t>组织编写，总经理批准发布实施，</w:t>
            </w:r>
            <w:r>
              <w:rPr>
                <w:rFonts w:hint="eastAsia" w:ascii="Times New Roman" w:hAnsi="Times New Roman" w:cs="宋体"/>
                <w:sz w:val="21"/>
                <w:szCs w:val="21"/>
                <w:lang w:eastAsia="zh-CN"/>
              </w:rPr>
              <w:t>办公室</w:t>
            </w:r>
            <w:r>
              <w:rPr>
                <w:rFonts w:hint="eastAsia" w:ascii="Times New Roman" w:hAnsi="Times New Roman" w:cs="宋体"/>
                <w:sz w:val="21"/>
                <w:szCs w:val="21"/>
              </w:rPr>
              <w:t>打印传阅，公司文件柜存放，电子版本在电脑桌机的桌面上，每个人均可查阅。外来文件电子版本在电脑桌机的桌面上，每个人均可查阅。记录管理：</w:t>
            </w:r>
            <w:r>
              <w:rPr>
                <w:rFonts w:hint="eastAsia" w:ascii="Times New Roman" w:hAnsi="Times New Roman" w:cs="宋体"/>
                <w:sz w:val="21"/>
                <w:szCs w:val="21"/>
                <w:lang w:eastAsia="zh-CN"/>
              </w:rPr>
              <w:t>办公室</w:t>
            </w:r>
            <w:r>
              <w:rPr>
                <w:rFonts w:hint="eastAsia" w:ascii="Times New Roman" w:hAnsi="Times New Roman" w:cs="宋体"/>
                <w:sz w:val="21"/>
                <w:szCs w:val="21"/>
              </w:rPr>
              <w:t>根据管理</w:t>
            </w:r>
            <w:r>
              <w:rPr>
                <w:rFonts w:hint="eastAsia" w:ascii="Times New Roman" w:hAnsi="Times New Roman" w:cs="宋体"/>
                <w:sz w:val="21"/>
                <w:szCs w:val="21"/>
                <w:lang w:eastAsia="zh-CN"/>
              </w:rPr>
              <w:t>体</w:t>
            </w:r>
            <w:r>
              <w:rPr>
                <w:rFonts w:hint="eastAsia" w:ascii="Times New Roman" w:hAnsi="Times New Roman" w:cs="宋体"/>
                <w:sz w:val="21"/>
                <w:szCs w:val="21"/>
              </w:rPr>
              <w:t>系要求设计了空白表格，按照需求发放，由使用人员填写记录并保存，</w:t>
            </w:r>
            <w:r>
              <w:rPr>
                <w:rFonts w:hint="eastAsia" w:ascii="Times New Roman" w:hAnsi="Times New Roman" w:cs="宋体"/>
                <w:sz w:val="21"/>
                <w:szCs w:val="21"/>
                <w:lang w:eastAsia="zh-CN"/>
              </w:rPr>
              <w:t>办公室</w:t>
            </w:r>
            <w:r>
              <w:rPr>
                <w:rFonts w:hint="eastAsia" w:ascii="Times New Roman" w:hAnsi="Times New Roman" w:cs="宋体"/>
                <w:sz w:val="21"/>
                <w:szCs w:val="21"/>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r>
              <w:rPr>
                <w:b/>
                <w:color w:val="000000" w:themeColor="text1"/>
                <w:sz w:val="21"/>
                <w:szCs w:val="21"/>
              </w:rPr>
              <w:br w:type="page"/>
            </w:r>
            <w:r>
              <w:rPr>
                <w:rFonts w:hint="eastAsia" w:ascii="宋体" w:hAnsi="宋体"/>
                <w:b/>
                <w:color w:val="000000" w:themeColor="text1"/>
                <w:sz w:val="21"/>
                <w:szCs w:val="21"/>
              </w:rPr>
              <w:t>(二)资源评价</w:t>
            </w: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ascii="宋体" w:hAnsi="宋体"/>
                <w:b/>
                <w:color w:val="000000" w:themeColor="text1"/>
                <w:sz w:val="21"/>
                <w:szCs w:val="21"/>
                <w:lang w:val="en-US" w:eastAsia="zh-CN"/>
              </w:rPr>
              <w:t>1.</w:t>
            </w: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1"/>
                <w:szCs w:val="21"/>
                <w:lang w:eastAsia="zh-CN"/>
              </w:rPr>
            </w:pPr>
            <w:r>
              <w:rPr>
                <w:rFonts w:hint="eastAsia"/>
                <w:sz w:val="21"/>
                <w:szCs w:val="21"/>
              </w:rPr>
              <w:t>公司共有员工</w:t>
            </w:r>
            <w:r>
              <w:rPr>
                <w:rFonts w:hint="eastAsia"/>
                <w:sz w:val="21"/>
                <w:szCs w:val="21"/>
                <w:lang w:val="en-US" w:eastAsia="zh-CN"/>
              </w:rPr>
              <w:t>10</w:t>
            </w:r>
            <w:r>
              <w:rPr>
                <w:rFonts w:hint="eastAsia"/>
                <w:sz w:val="21"/>
                <w:szCs w:val="21"/>
              </w:rPr>
              <w:t>人，其中管理人员</w:t>
            </w:r>
            <w:r>
              <w:rPr>
                <w:rFonts w:hint="eastAsia"/>
                <w:sz w:val="21"/>
                <w:szCs w:val="21"/>
                <w:lang w:val="en-US" w:eastAsia="zh-CN"/>
              </w:rPr>
              <w:t>3</w:t>
            </w:r>
            <w:r>
              <w:rPr>
                <w:rFonts w:hint="eastAsia"/>
                <w:sz w:val="21"/>
                <w:szCs w:val="21"/>
              </w:rPr>
              <w:t>人，满足</w:t>
            </w:r>
            <w:r>
              <w:rPr>
                <w:rFonts w:hint="eastAsia"/>
                <w:sz w:val="21"/>
                <w:szCs w:val="21"/>
                <w:lang w:val="en-US" w:eastAsia="zh-CN"/>
              </w:rPr>
              <w:t>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ascii="宋体" w:hAnsi="宋体"/>
                <w:b/>
                <w:color w:val="000000" w:themeColor="text1"/>
                <w:sz w:val="21"/>
                <w:szCs w:val="21"/>
                <w:lang w:val="en-US" w:eastAsia="zh-CN"/>
              </w:rPr>
              <w:t>2.</w:t>
            </w:r>
            <w:r>
              <w:rPr>
                <w:rFonts w:hint="eastAsia" w:ascii="宋体" w:hAnsi="宋体"/>
                <w:b/>
                <w:color w:val="000000" w:themeColor="text1"/>
                <w:sz w:val="21"/>
                <w:szCs w:val="21"/>
              </w:rPr>
              <w:t>设备设施（包括信息系统）</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sz w:val="21"/>
                <w:szCs w:val="21"/>
              </w:rPr>
              <w:t>配备有</w:t>
            </w:r>
            <w:r>
              <w:rPr>
                <w:rFonts w:hint="eastAsia"/>
                <w:sz w:val="21"/>
                <w:szCs w:val="21"/>
                <w:lang w:eastAsia="zh-CN"/>
              </w:rPr>
              <w:t>办公室</w:t>
            </w:r>
            <w:r>
              <w:rPr>
                <w:rFonts w:hint="eastAsia"/>
                <w:sz w:val="21"/>
                <w:szCs w:val="21"/>
              </w:rPr>
              <w:t>等基础设施，主要设</w:t>
            </w:r>
            <w:r>
              <w:rPr>
                <w:rFonts w:hint="eastAsia"/>
                <w:sz w:val="21"/>
                <w:szCs w:val="21"/>
                <w:lang w:eastAsia="zh-CN"/>
              </w:rPr>
              <w:t>施：</w:t>
            </w:r>
            <w:r>
              <w:rPr>
                <w:rFonts w:hint="eastAsia"/>
              </w:rPr>
              <w:t>电锤、电钻、虎钳、登高梯、网钳、发电机、串缆器、工具箱</w:t>
            </w:r>
            <w:r>
              <w:rPr>
                <w:rFonts w:hint="eastAsia"/>
                <w:lang w:eastAsia="zh-CN"/>
              </w:rPr>
              <w:t>、</w:t>
            </w:r>
            <w:r>
              <w:rPr>
                <w:rFonts w:hint="eastAsia"/>
                <w:sz w:val="21"/>
                <w:szCs w:val="21"/>
                <w:lang w:eastAsia="zh-CN"/>
              </w:rPr>
              <w:t>电脑、电话、一体机、</w:t>
            </w:r>
            <w:r>
              <w:rPr>
                <w:rFonts w:hint="eastAsia"/>
                <w:sz w:val="21"/>
                <w:szCs w:val="21"/>
                <w:lang w:val="en-US" w:eastAsia="zh-CN"/>
              </w:rPr>
              <w:t>办公桌椅、</w:t>
            </w:r>
            <w:r>
              <w:rPr>
                <w:rFonts w:hint="eastAsia"/>
                <w:sz w:val="21"/>
                <w:szCs w:val="21"/>
                <w:lang w:eastAsia="zh-CN"/>
              </w:rPr>
              <w:t>汽车</w:t>
            </w:r>
            <w:r>
              <w:rPr>
                <w:rFonts w:hint="eastAsia"/>
                <w:sz w:val="21"/>
                <w:szCs w:val="21"/>
              </w:rPr>
              <w:t>，满足</w:t>
            </w:r>
            <w:r>
              <w:rPr>
                <w:rFonts w:hint="eastAsia"/>
                <w:sz w:val="21"/>
                <w:szCs w:val="21"/>
                <w:lang w:eastAsia="zh-CN"/>
              </w:rPr>
              <w:t>服务</w:t>
            </w:r>
            <w:r>
              <w:rPr>
                <w:rFonts w:hint="eastAsia"/>
                <w:sz w:val="21"/>
                <w:szCs w:val="21"/>
              </w:rPr>
              <w:t>需求</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ascii="宋体" w:hAnsi="宋体"/>
                <w:b/>
                <w:color w:val="000000" w:themeColor="text1"/>
                <w:sz w:val="21"/>
                <w:szCs w:val="21"/>
                <w:lang w:val="en-US" w:eastAsia="zh-CN"/>
              </w:rPr>
              <w:t>3.</w:t>
            </w:r>
            <w:r>
              <w:rPr>
                <w:rFonts w:hint="eastAsia" w:ascii="宋体" w:hAnsi="宋体"/>
                <w:b/>
                <w:color w:val="000000" w:themeColor="text1"/>
                <w:sz w:val="21"/>
                <w:szCs w:val="21"/>
              </w:rPr>
              <w:t>过程运行环境</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1"/>
                <w:szCs w:val="21"/>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bookmarkStart w:id="3" w:name="生产地址"/>
            <w:r>
              <w:rPr>
                <w:rFonts w:asciiTheme="minorEastAsia" w:hAnsiTheme="minorEastAsia" w:eastAsiaTheme="minorEastAsia"/>
                <w:b w:val="0"/>
                <w:bCs w:val="0"/>
                <w:sz w:val="21"/>
                <w:szCs w:val="21"/>
              </w:rPr>
              <w:t>河北省保定市莲池区七一东路1999号未来石3号楼1707室</w:t>
            </w:r>
            <w:bookmarkEnd w:id="3"/>
            <w:r>
              <w:rPr>
                <w:rFonts w:hint="eastAsia" w:cs="宋体"/>
                <w:sz w:val="21"/>
                <w:szCs w:val="21"/>
              </w:rPr>
              <w:t>，</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100平米</w:t>
            </w:r>
            <w:r>
              <w:rPr>
                <w:rFonts w:hint="eastAsia"/>
                <w:sz w:val="21"/>
                <w:szCs w:val="21"/>
                <w:lang w:val="en-US" w:eastAsia="zh-CN"/>
              </w:rPr>
              <w:t>，</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1"/>
                <w:szCs w:val="21"/>
              </w:rPr>
            </w:pPr>
            <w:r>
              <w:rPr>
                <w:rFonts w:hint="eastAsia" w:ascii="宋体" w:hAnsi="宋体"/>
                <w:b/>
                <w:color w:val="000000" w:themeColor="text1"/>
                <w:sz w:val="21"/>
                <w:szCs w:val="21"/>
                <w:lang w:val="en-US" w:eastAsia="zh-CN"/>
              </w:rPr>
              <w:t>4.</w:t>
            </w:r>
            <w:r>
              <w:rPr>
                <w:rFonts w:hint="eastAsia" w:ascii="宋体" w:hAnsi="宋体"/>
                <w:b/>
                <w:color w:val="000000" w:themeColor="text1"/>
                <w:sz w:val="21"/>
                <w:szCs w:val="21"/>
              </w:rPr>
              <w:t>监视和测量资源</w:t>
            </w:r>
          </w:p>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1"/>
                <w:szCs w:val="21"/>
              </w:rPr>
            </w:pPr>
            <w:r>
              <w:rPr>
                <w:rFonts w:hint="eastAsia"/>
              </w:rPr>
              <w:t>主要检测设备包括：盒尺、万用表、网络测线器</w:t>
            </w:r>
            <w:r>
              <w:rPr>
                <w:rFonts w:hint="eastAsia"/>
                <w:lang w:eastAsia="zh-CN"/>
              </w:rPr>
              <w:t>。</w:t>
            </w:r>
            <w:r>
              <w:rPr>
                <w:rFonts w:hint="eastAsia"/>
                <w:lang w:val="en-US" w:eastAsia="zh-CN"/>
              </w:rPr>
              <w:t>另</w:t>
            </w:r>
            <w:r>
              <w:rPr>
                <w:rFonts w:hint="eastAsia"/>
                <w:sz w:val="21"/>
                <w:szCs w:val="21"/>
                <w:lang w:eastAsia="zh-CN"/>
              </w:rPr>
              <w:t>组织对服务质量进行检查、对顾客满意度进行调查，制定了对应表格</w:t>
            </w:r>
            <w:r>
              <w:rPr>
                <w:rFonts w:hint="eastAsia" w:ascii="宋体" w:hAnsi="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6"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ascii="宋体" w:hAnsi="宋体"/>
                <w:b/>
                <w:color w:val="000000" w:themeColor="text1"/>
                <w:sz w:val="21"/>
                <w:szCs w:val="21"/>
                <w:lang w:val="en-US" w:eastAsia="zh-CN"/>
              </w:rPr>
              <w:t>5.</w:t>
            </w:r>
            <w:r>
              <w:rPr>
                <w:rFonts w:hint="eastAsia" w:ascii="宋体" w:hAnsi="宋体"/>
                <w:b/>
                <w:color w:val="000000" w:themeColor="text1"/>
                <w:sz w:val="21"/>
                <w:szCs w:val="21"/>
              </w:rPr>
              <w:t>知识</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1"/>
                <w:szCs w:val="21"/>
                <w:lang w:eastAsia="zh-CN"/>
              </w:rPr>
            </w:pPr>
            <w:r>
              <w:rPr>
                <w:rFonts w:hint="eastAsia"/>
                <w:sz w:val="21"/>
                <w:szCs w:val="21"/>
              </w:rPr>
              <w:t>公司对法律法规及其他要求进行了获取，包括产品质量法、合同法、</w:t>
            </w:r>
            <w:r>
              <w:rPr>
                <w:rFonts w:hint="eastAsia"/>
                <w:sz w:val="21"/>
                <w:szCs w:val="21"/>
                <w:lang w:eastAsia="zh-CN"/>
              </w:rPr>
              <w:t>标准化法、招标投标</w:t>
            </w:r>
            <w:r>
              <w:rPr>
                <w:rFonts w:hint="eastAsia"/>
                <w:sz w:val="21"/>
                <w:szCs w:val="21"/>
              </w:rPr>
              <w:t>法</w:t>
            </w:r>
            <w:r>
              <w:rPr>
                <w:rFonts w:hint="eastAsia"/>
                <w:sz w:val="21"/>
                <w:szCs w:val="21"/>
                <w:lang w:eastAsia="zh-CN"/>
              </w:rPr>
              <w:t>、</w:t>
            </w:r>
            <w:r>
              <w:rPr>
                <w:rFonts w:hint="eastAsia"/>
                <w:sz w:val="21"/>
                <w:szCs w:val="21"/>
                <w:lang w:val="en-US" w:eastAsia="zh-CN"/>
              </w:rPr>
              <w:t>劳动法、</w:t>
            </w:r>
            <w:r>
              <w:rPr>
                <w:rFonts w:hint="eastAsia"/>
              </w:rPr>
              <w:t>GB/T 50311-2007《综合布线系统工程设计规范》、GA/T 367-2001《视频安防监控系统技术要求》</w:t>
            </w:r>
            <w:r>
              <w:rPr>
                <w:rFonts w:hint="eastAsia"/>
                <w:lang w:eastAsia="zh-CN"/>
              </w:rPr>
              <w:t>、</w:t>
            </w:r>
            <w:r>
              <w:rPr>
                <w:rFonts w:hint="eastAsia"/>
              </w:rPr>
              <w:t>GB/T 50312-2007《综合布线系统工程验收规范》、GA308-2001《安全防范系统验收规则》</w:t>
            </w:r>
            <w:r>
              <w:rPr>
                <w:rFonts w:hint="eastAsia" w:ascii="宋体" w:hAnsi="宋体"/>
                <w:sz w:val="21"/>
                <w:szCs w:val="21"/>
                <w:u w:val="none"/>
                <w:lang w:eastAsia="zh-CN"/>
              </w:rPr>
              <w:t>、</w:t>
            </w:r>
            <w:r>
              <w:rPr>
                <w:rFonts w:hint="eastAsia"/>
                <w:sz w:val="21"/>
                <w:szCs w:val="21"/>
              </w:rPr>
              <w:t>GB/T19001-2016《质量管理体系 要求》、GB/T24001-2016《环境管理体系 要求及使用指南》、GB/T</w:t>
            </w:r>
            <w:r>
              <w:rPr>
                <w:rFonts w:hint="eastAsia"/>
                <w:sz w:val="21"/>
                <w:szCs w:val="21"/>
                <w:lang w:val="en-US" w:eastAsia="zh-CN"/>
              </w:rPr>
              <w:t>45001-2020</w:t>
            </w:r>
            <w:r>
              <w:rPr>
                <w:rFonts w:hint="eastAsia"/>
                <w:sz w:val="21"/>
                <w:szCs w:val="21"/>
              </w:rPr>
              <w:t>《职业健康安全管理体系 要求及使用指南》等法规要求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numPr>
                <w:ilvl w:val="0"/>
                <w:numId w:val="4"/>
              </w:numPr>
              <w:kinsoku/>
              <w:wordWrap/>
              <w:overflowPunct/>
              <w:topLinePunct w:val="0"/>
              <w:bidi w:val="0"/>
              <w:snapToGrid/>
              <w:spacing w:line="360" w:lineRule="exact"/>
              <w:textAlignment w:val="auto"/>
              <w:rPr>
                <w:rFonts w:hint="eastAsia" w:ascii="宋体" w:hAnsi="宋体"/>
                <w:b/>
                <w:color w:val="000000" w:themeColor="text1"/>
                <w:sz w:val="21"/>
                <w:szCs w:val="21"/>
              </w:rPr>
            </w:pPr>
            <w:r>
              <w:rPr>
                <w:rFonts w:hint="eastAsia" w:ascii="宋体" w:hAnsi="宋体"/>
                <w:b/>
                <w:color w:val="000000" w:themeColor="text1"/>
                <w:sz w:val="21"/>
                <w:szCs w:val="21"/>
              </w:rPr>
              <w:t>环保设施：</w:t>
            </w:r>
          </w:p>
          <w:p>
            <w:pPr>
              <w:keepNext w:val="0"/>
              <w:keepLines w:val="0"/>
              <w:pageBreakBefore w:val="0"/>
              <w:numPr>
                <w:ilvl w:val="0"/>
                <w:numId w:val="0"/>
              </w:numPr>
              <w:kinsoku/>
              <w:wordWrap/>
              <w:overflowPunct/>
              <w:topLinePunct w:val="0"/>
              <w:bidi w:val="0"/>
              <w:snapToGrid/>
              <w:spacing w:line="360" w:lineRule="exact"/>
              <w:ind w:firstLine="422" w:firstLineChars="200"/>
              <w:textAlignment w:val="auto"/>
              <w:rPr>
                <w:rFonts w:hint="eastAsia" w:ascii="宋体" w:hAnsi="宋体" w:eastAsia="宋体"/>
                <w:b/>
                <w:color w:val="000000" w:themeColor="text1"/>
                <w:sz w:val="21"/>
                <w:szCs w:val="21"/>
                <w:lang w:val="en-US" w:eastAsia="zh-CN"/>
              </w:rPr>
            </w:pPr>
            <w:r>
              <w:rPr>
                <w:rFonts w:hint="eastAsia" w:ascii="宋体" w:hAnsi="宋体"/>
                <w:b/>
                <w:color w:val="000000" w:themeColor="text1"/>
                <w:sz w:val="21"/>
                <w:szCs w:val="21"/>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numPr>
                <w:ilvl w:val="0"/>
                <w:numId w:val="4"/>
              </w:numPr>
              <w:kinsoku/>
              <w:wordWrap/>
              <w:overflowPunct/>
              <w:topLinePunct w:val="0"/>
              <w:bidi w:val="0"/>
              <w:snapToGrid/>
              <w:spacing w:line="360" w:lineRule="exact"/>
              <w:ind w:left="0" w:leftChars="0" w:firstLine="0" w:firstLineChars="0"/>
              <w:textAlignment w:val="auto"/>
              <w:rPr>
                <w:rFonts w:hint="eastAsia" w:ascii="宋体" w:hAnsi="宋体"/>
                <w:b/>
                <w:color w:val="000000" w:themeColor="text1"/>
                <w:sz w:val="21"/>
                <w:szCs w:val="21"/>
              </w:rPr>
            </w:pPr>
            <w:r>
              <w:rPr>
                <w:rFonts w:hint="eastAsia" w:ascii="宋体" w:hAnsi="宋体"/>
                <w:b/>
                <w:color w:val="000000" w:themeColor="text1"/>
                <w:sz w:val="21"/>
                <w:szCs w:val="21"/>
              </w:rPr>
              <w:t>职业健康安全设施：</w:t>
            </w:r>
          </w:p>
          <w:p>
            <w:pPr>
              <w:keepNext w:val="0"/>
              <w:keepLines w:val="0"/>
              <w:pageBreakBefore w:val="0"/>
              <w:numPr>
                <w:ilvl w:val="0"/>
                <w:numId w:val="0"/>
              </w:numPr>
              <w:kinsoku/>
              <w:wordWrap/>
              <w:overflowPunct/>
              <w:topLinePunct w:val="0"/>
              <w:bidi w:val="0"/>
              <w:snapToGrid/>
              <w:spacing w:line="360" w:lineRule="exact"/>
              <w:ind w:leftChars="0" w:firstLine="422" w:firstLineChars="200"/>
              <w:textAlignment w:val="auto"/>
              <w:rPr>
                <w:rFonts w:hint="default" w:ascii="宋体" w:hAnsi="宋体" w:eastAsia="宋体"/>
                <w:b/>
                <w:color w:val="000000" w:themeColor="text1"/>
                <w:sz w:val="21"/>
                <w:szCs w:val="21"/>
                <w:lang w:val="en-US" w:eastAsia="zh-CN"/>
              </w:rPr>
            </w:pPr>
            <w:r>
              <w:rPr>
                <w:rFonts w:hint="eastAsia" w:ascii="宋体" w:hAnsi="宋体"/>
                <w:b/>
                <w:color w:val="000000" w:themeColor="text1"/>
                <w:sz w:val="21"/>
                <w:szCs w:val="21"/>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r>
              <w:rPr>
                <w:rFonts w:hint="eastAsia"/>
                <w:b/>
                <w:color w:val="000000" w:themeColor="text1"/>
                <w:sz w:val="21"/>
                <w:szCs w:val="21"/>
              </w:rPr>
              <w:t>(三)体系运行情况</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1. 针对方针的管理职责评审（包括针对组织宗旨，制定相关管理方针政策、确保方针为员工理解并在运营中实施，监视方针的实施并评审方针的适宜性）</w:t>
            </w:r>
          </w:p>
          <w:p>
            <w:pPr>
              <w:rPr>
                <w:rFonts w:hint="eastAsia" w:cs="宋体"/>
                <w:sz w:val="21"/>
                <w:szCs w:val="21"/>
              </w:rPr>
            </w:pPr>
            <w:r>
              <w:rPr>
                <w:rFonts w:hint="eastAsia" w:cs="宋体"/>
                <w:sz w:val="21"/>
                <w:szCs w:val="21"/>
                <w:lang w:val="en-US" w:eastAsia="zh-CN"/>
              </w:rPr>
              <w:t>1.</w:t>
            </w:r>
            <w:r>
              <w:rPr>
                <w:rFonts w:hint="eastAsia" w:cs="宋体"/>
                <w:sz w:val="21"/>
                <w:szCs w:val="21"/>
              </w:rPr>
              <w:t>管理方针：</w:t>
            </w:r>
          </w:p>
          <w:p>
            <w:pPr>
              <w:rPr>
                <w:rFonts w:hint="eastAsia" w:cs="宋体"/>
                <w:szCs w:val="22"/>
                <w:lang w:eastAsia="zh-CN"/>
              </w:rPr>
            </w:pPr>
            <w:r>
              <w:rPr>
                <w:rFonts w:hint="eastAsia" w:cs="宋体"/>
                <w:szCs w:val="22"/>
              </w:rPr>
              <w:t>质量第一，顾客至上, 遵信守约，追求卓越</w:t>
            </w:r>
            <w:r>
              <w:rPr>
                <w:rFonts w:hint="eastAsia" w:cs="宋体"/>
                <w:szCs w:val="22"/>
                <w:lang w:eastAsia="zh-CN"/>
              </w:rPr>
              <w:t>。</w:t>
            </w:r>
          </w:p>
          <w:p>
            <w:pPr>
              <w:rPr>
                <w:rFonts w:hint="eastAsia" w:cs="宋体"/>
                <w:szCs w:val="22"/>
                <w:lang w:eastAsia="zh-CN"/>
              </w:rPr>
            </w:pPr>
            <w:r>
              <w:rPr>
                <w:rFonts w:hint="eastAsia" w:cs="宋体"/>
                <w:szCs w:val="22"/>
              </w:rPr>
              <w:t>防止污染，保护环境，预防为主，共建家园</w:t>
            </w:r>
            <w:r>
              <w:rPr>
                <w:rFonts w:hint="eastAsia" w:cs="宋体"/>
                <w:szCs w:val="22"/>
                <w:lang w:eastAsia="zh-CN"/>
              </w:rPr>
              <w:t>。</w:t>
            </w:r>
          </w:p>
          <w:p>
            <w:pPr>
              <w:rPr>
                <w:rFonts w:hint="eastAsia" w:eastAsia="宋体"/>
                <w:sz w:val="21"/>
                <w:szCs w:val="21"/>
                <w:lang w:eastAsia="zh-CN"/>
              </w:rPr>
            </w:pPr>
            <w:r>
              <w:rPr>
                <w:rFonts w:hint="eastAsia" w:cs="宋体"/>
                <w:szCs w:val="22"/>
              </w:rPr>
              <w:t>文明施工，关爱生命，遵守法规，持续改进</w:t>
            </w:r>
            <w:r>
              <w:rPr>
                <w:rFonts w:hint="eastAsia" w:cs="宋体"/>
                <w:sz w:val="21"/>
                <w:szCs w:val="21"/>
              </w:rPr>
              <w:t>。</w:t>
            </w:r>
          </w:p>
          <w:p>
            <w:pPr>
              <w:keepNext w:val="0"/>
              <w:keepLines w:val="0"/>
              <w:pageBreakBefore w:val="0"/>
              <w:kinsoku/>
              <w:wordWrap/>
              <w:overflowPunct/>
              <w:topLinePunct w:val="0"/>
              <w:bidi w:val="0"/>
              <w:snapToGrid/>
              <w:spacing w:line="360" w:lineRule="exact"/>
              <w:textAlignment w:val="auto"/>
              <w:rPr>
                <w:sz w:val="21"/>
                <w:szCs w:val="21"/>
              </w:rPr>
            </w:pPr>
            <w:r>
              <w:rPr>
                <w:sz w:val="21"/>
                <w:szCs w:val="21"/>
              </w:rPr>
              <w:t xml:space="preserve">2. </w:t>
            </w:r>
            <w:r>
              <w:rPr>
                <w:rFonts w:hint="eastAsia" w:cs="宋体"/>
                <w:sz w:val="21"/>
                <w:szCs w:val="21"/>
              </w:rPr>
              <w:t>管理方针与企业的经营宗旨相适应，协调；</w:t>
            </w:r>
          </w:p>
          <w:p>
            <w:pPr>
              <w:keepNext w:val="0"/>
              <w:keepLines w:val="0"/>
              <w:pageBreakBefore w:val="0"/>
              <w:kinsoku/>
              <w:wordWrap/>
              <w:overflowPunct/>
              <w:topLinePunct w:val="0"/>
              <w:bidi w:val="0"/>
              <w:snapToGrid/>
              <w:spacing w:line="360" w:lineRule="exact"/>
              <w:ind w:left="1"/>
              <w:textAlignment w:val="auto"/>
              <w:rPr>
                <w:rFonts w:hint="eastAsia"/>
                <w:b/>
                <w:color w:val="000000" w:themeColor="text1"/>
                <w:sz w:val="21"/>
                <w:szCs w:val="21"/>
              </w:rPr>
            </w:pPr>
            <w:r>
              <w:rPr>
                <w:sz w:val="21"/>
                <w:szCs w:val="21"/>
              </w:rPr>
              <w:t xml:space="preserve">3. </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ind w:left="159" w:hanging="167" w:hangingChars="79"/>
              <w:textAlignment w:val="auto"/>
              <w:rPr>
                <w:rFonts w:ascii="楷体_GB2312" w:eastAsia="楷体_GB2312"/>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sz w:val="21"/>
                <w:szCs w:val="21"/>
              </w:rPr>
              <w:t>文件、会议、电话、</w:t>
            </w:r>
            <w:r>
              <w:rPr>
                <w:rFonts w:hint="eastAsia" w:ascii="宋体" w:hAnsi="宋体"/>
                <w:sz w:val="21"/>
                <w:szCs w:val="21"/>
                <w:lang w:val="en-US" w:eastAsia="zh-CN"/>
              </w:rPr>
              <w:t>网络、</w:t>
            </w:r>
            <w:r>
              <w:rPr>
                <w:rFonts w:hint="eastAsia" w:ascii="宋体" w:hAnsi="宋体"/>
                <w:sz w:val="21"/>
                <w:szCs w:val="21"/>
              </w:rPr>
              <w:t>面谈等方式进行内部沟通</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w:t>
            </w:r>
            <w:r>
              <w:rPr>
                <w:rFonts w:hint="eastAsia" w:ascii="宋体" w:hAnsi="宋体"/>
                <w:sz w:val="21"/>
                <w:szCs w:val="21"/>
              </w:rPr>
              <w:t>沟通较为顺畅</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w:t>
            </w:r>
            <w:r>
              <w:rPr>
                <w:rFonts w:hint="eastAsia" w:ascii="宋体" w:hAnsi="宋体" w:cs="Times New Roman"/>
                <w:sz w:val="21"/>
                <w:szCs w:val="21"/>
                <w:lang w:val="en-US" w:eastAsia="zh-CN"/>
              </w:rPr>
              <w:t>对顾客回访，进行满意度调查。</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w:t>
            </w:r>
            <w:r>
              <w:rPr>
                <w:rFonts w:hint="eastAsia" w:ascii="楷体_GB2312" w:eastAsia="楷体_GB2312"/>
                <w:b/>
                <w:color w:val="000000" w:themeColor="text1"/>
                <w:sz w:val="21"/>
                <w:szCs w:val="21"/>
                <w:lang w:val="en-US" w:eastAsia="zh-CN"/>
              </w:rPr>
              <w:t>与</w:t>
            </w:r>
            <w:r>
              <w:rPr>
                <w:rFonts w:hint="eastAsia" w:ascii="宋体" w:hAnsi="宋体"/>
                <w:sz w:val="21"/>
                <w:szCs w:val="21"/>
              </w:rPr>
              <w:t>上级主管部门的沟通，目前沟通都较为顺畅</w:t>
            </w:r>
            <w:r>
              <w:rPr>
                <w:rFonts w:hint="eastAsia" w:ascii="宋体" w:hAnsi="宋体"/>
                <w:sz w:val="21"/>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r>
              <w:rPr>
                <w:rFonts w:hint="eastAsia" w:ascii="宋体" w:hAnsi="宋体"/>
                <w:sz w:val="21"/>
                <w:szCs w:val="21"/>
              </w:rPr>
              <w:t>外部沟通：文件、</w:t>
            </w:r>
            <w:r>
              <w:rPr>
                <w:rFonts w:hint="eastAsia" w:ascii="宋体" w:hAnsi="宋体"/>
                <w:sz w:val="21"/>
                <w:szCs w:val="21"/>
                <w:lang w:val="en-US" w:eastAsia="zh-CN"/>
              </w:rPr>
              <w:t>会议、</w:t>
            </w:r>
            <w:r>
              <w:rPr>
                <w:rFonts w:hint="eastAsia" w:ascii="宋体" w:hAnsi="宋体"/>
                <w:sz w:val="21"/>
                <w:szCs w:val="21"/>
              </w:rPr>
              <w:t>电话、面谈、</w:t>
            </w:r>
            <w:r>
              <w:rPr>
                <w:rFonts w:hint="eastAsia" w:ascii="宋体" w:hAnsi="宋体"/>
                <w:sz w:val="21"/>
                <w:szCs w:val="21"/>
                <w:lang w:val="en-US" w:eastAsia="zh-CN"/>
              </w:rPr>
              <w:t>网络</w:t>
            </w:r>
            <w:r>
              <w:rPr>
                <w:rFonts w:hint="eastAsia" w:ascii="宋体" w:hAnsi="宋体"/>
                <w:sz w:val="21"/>
                <w:szCs w:val="21"/>
              </w:rPr>
              <w:t>等，主要与顾客、供方、上级主管部门的沟通，目前各项沟通都较为顺畅</w:t>
            </w:r>
            <w:r>
              <w:rPr>
                <w:rFonts w:hint="eastAsia" w:ascii="宋体" w:hAnsi="宋体"/>
                <w:sz w:val="21"/>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3.  QMS 组织对重要过程实施控制的结果</w:t>
            </w:r>
          </w:p>
          <w:p>
            <w:pPr>
              <w:keepNext w:val="0"/>
              <w:keepLines w:val="0"/>
              <w:pageBreakBefore w:val="0"/>
              <w:kinsoku/>
              <w:wordWrap/>
              <w:overflowPunct/>
              <w:topLinePunct w:val="0"/>
              <w:bidi w:val="0"/>
              <w:snapToGrid/>
              <w:spacing w:line="360" w:lineRule="exact"/>
              <w:ind w:left="193" w:leftChars="42" w:hanging="105" w:hangingChars="50"/>
              <w:textAlignment w:val="auto"/>
              <w:rPr>
                <w:rFonts w:hint="default" w:ascii="Times New Roman" w:hAnsi="Times New Roman" w:cs="Times New Roman"/>
                <w:b/>
                <w:color w:val="000000" w:themeColor="text1"/>
                <w:sz w:val="21"/>
                <w:szCs w:val="21"/>
              </w:rPr>
            </w:pPr>
            <w:r>
              <w:rPr>
                <w:rFonts w:hint="default" w:ascii="Times New Roman" w:hAnsi="Times New Roman" w:cs="Times New Roman"/>
                <w:b/>
                <w:color w:val="000000" w:themeColor="text1"/>
                <w:sz w:val="21"/>
                <w:szCs w:val="21"/>
              </w:rPr>
              <w:t>(包括对QMS关键工序(过程)、特殊过程控制</w:t>
            </w:r>
            <w:r>
              <w:rPr>
                <w:rFonts w:hint="default" w:ascii="Times New Roman" w:hAnsi="Times New Roman" w:cs="Times New Roman"/>
                <w:b/>
                <w:color w:val="000000" w:themeColor="text1"/>
                <w:sz w:val="21"/>
                <w:szCs w:val="21"/>
                <w:lang w:eastAsia="zh-CN"/>
              </w:rPr>
              <w:t>；</w:t>
            </w:r>
            <w:r>
              <w:rPr>
                <w:rFonts w:hint="default" w:ascii="Times New Roman" w:hAnsi="Times New Roman" w:cs="Times New Roman"/>
                <w:b/>
                <w:color w:val="000000" w:themeColor="text1"/>
                <w:sz w:val="21"/>
                <w:szCs w:val="21"/>
              </w:rPr>
              <w:t>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与顾客有关过程的控制</w:t>
            </w:r>
            <w:r>
              <w:rPr>
                <w:rFonts w:hint="default" w:ascii="Times New Roman" w:hAnsi="Times New Roman" w:cs="Times New Roman"/>
                <w:sz w:val="21"/>
                <w:szCs w:val="21"/>
              </w:rPr>
              <w:t>：主要根据顾客提出的产品</w:t>
            </w:r>
            <w:r>
              <w:rPr>
                <w:rFonts w:hint="default" w:ascii="Times New Roman" w:hAnsi="Times New Roman" w:cs="Times New Roman"/>
                <w:sz w:val="21"/>
                <w:szCs w:val="21"/>
                <w:lang w:val="en-US" w:eastAsia="zh-CN"/>
              </w:rPr>
              <w:t>和服务</w:t>
            </w:r>
            <w:r>
              <w:rPr>
                <w:rFonts w:hint="default" w:ascii="Times New Roman" w:hAnsi="Times New Roman" w:cs="Times New Roman"/>
                <w:sz w:val="21"/>
                <w:szCs w:val="21"/>
              </w:rPr>
              <w:t>要求/标书中明示要求等进行控制，要求进行合同评审确保能满足客户需求，</w:t>
            </w:r>
            <w:r>
              <w:rPr>
                <w:rFonts w:hint="eastAsia" w:ascii="宋体" w:hAnsi="宋体"/>
                <w:color w:val="auto"/>
                <w:kern w:val="2"/>
                <w:sz w:val="21"/>
                <w:szCs w:val="21"/>
                <w:lang w:val="en-US" w:eastAsia="zh-CN" w:bidi="ar-SA"/>
              </w:rPr>
              <w:t>目前</w:t>
            </w:r>
            <w:r>
              <w:rPr>
                <w:rFonts w:hint="default" w:ascii="Times New Roman" w:hAnsi="Times New Roman" w:cs="Times New Roman"/>
                <w:sz w:val="21"/>
                <w:szCs w:val="21"/>
                <w:lang w:val="en-US" w:eastAsia="zh-CN"/>
              </w:rPr>
              <w:t>控制符合要求</w:t>
            </w:r>
            <w:r>
              <w:rPr>
                <w:rFonts w:hint="default" w:ascii="Times New Roman" w:hAnsi="Times New Roman" w:cs="Times New Roman"/>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2.采购过程控制：</w:t>
            </w:r>
            <w:r>
              <w:rPr>
                <w:rFonts w:hint="eastAsia" w:ascii="宋体" w:hAnsi="宋体"/>
                <w:color w:val="auto"/>
                <w:kern w:val="2"/>
                <w:sz w:val="21"/>
                <w:szCs w:val="21"/>
                <w:lang w:bidi="ar-SA"/>
              </w:rPr>
              <w:t>首先编制</w:t>
            </w:r>
            <w:r>
              <w:rPr>
                <w:rFonts w:hint="eastAsia" w:ascii="宋体" w:hAnsi="宋体"/>
                <w:color w:val="auto"/>
                <w:kern w:val="2"/>
                <w:sz w:val="21"/>
                <w:szCs w:val="21"/>
                <w:lang w:eastAsia="zh-CN" w:bidi="ar-SA"/>
              </w:rPr>
              <w:t>进货</w:t>
            </w:r>
            <w:r>
              <w:rPr>
                <w:rFonts w:hint="eastAsia" w:ascii="宋体" w:hAnsi="宋体"/>
                <w:color w:val="auto"/>
                <w:kern w:val="2"/>
                <w:sz w:val="21"/>
                <w:szCs w:val="21"/>
                <w:lang w:bidi="ar-SA"/>
              </w:rPr>
              <w:t>检验规程等作业文件规定采购产品质量要求；其次对采购供方</w:t>
            </w:r>
            <w:r>
              <w:rPr>
                <w:rFonts w:hint="eastAsia" w:ascii="宋体" w:hAnsi="宋体"/>
                <w:color w:val="auto"/>
                <w:kern w:val="2"/>
                <w:sz w:val="21"/>
                <w:szCs w:val="21"/>
                <w:lang w:val="en-US" w:eastAsia="zh-CN" w:bidi="ar-SA"/>
              </w:rPr>
              <w:t>包括外包方</w:t>
            </w:r>
            <w:r>
              <w:rPr>
                <w:rFonts w:hint="eastAsia" w:ascii="宋体" w:hAnsi="宋体"/>
                <w:color w:val="auto"/>
                <w:kern w:val="2"/>
                <w:sz w:val="21"/>
                <w:szCs w:val="21"/>
                <w:lang w:bidi="ar-SA"/>
              </w:rPr>
              <w:t>进行了评价，保证采购产品</w:t>
            </w:r>
            <w:r>
              <w:rPr>
                <w:rFonts w:hint="eastAsia" w:ascii="宋体" w:hAnsi="宋体"/>
                <w:color w:val="auto"/>
                <w:kern w:val="2"/>
                <w:sz w:val="21"/>
                <w:szCs w:val="21"/>
                <w:lang w:val="en-US" w:eastAsia="zh-CN" w:bidi="ar-SA"/>
              </w:rPr>
              <w:t>/服务</w:t>
            </w:r>
            <w:r>
              <w:rPr>
                <w:rFonts w:hint="eastAsia" w:ascii="宋体" w:hAnsi="宋体"/>
                <w:color w:val="auto"/>
                <w:kern w:val="2"/>
                <w:sz w:val="21"/>
                <w:szCs w:val="21"/>
                <w:lang w:bidi="ar-SA"/>
              </w:rPr>
              <w:t>的质量符合公司要求</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通过制定采购计划实施采购</w:t>
            </w:r>
            <w:r>
              <w:rPr>
                <w:rFonts w:hint="eastAsia" w:ascii="宋体" w:hAnsi="宋体"/>
                <w:color w:val="auto"/>
                <w:kern w:val="2"/>
                <w:sz w:val="21"/>
                <w:szCs w:val="21"/>
                <w:lang w:eastAsia="zh-CN" w:bidi="ar-SA"/>
              </w:rPr>
              <w:t>。</w:t>
            </w:r>
            <w:r>
              <w:rPr>
                <w:rFonts w:hint="eastAsia" w:ascii="宋体" w:hAnsi="宋体"/>
                <w:color w:val="auto"/>
                <w:kern w:val="2"/>
                <w:sz w:val="21"/>
                <w:szCs w:val="21"/>
                <w:lang w:val="en-US" w:eastAsia="zh-CN" w:bidi="ar-SA"/>
              </w:rPr>
              <w:t>目前</w:t>
            </w:r>
            <w:r>
              <w:rPr>
                <w:rFonts w:hint="default" w:ascii="Times New Roman" w:hAnsi="Times New Roman" w:cs="Times New Roman"/>
                <w:sz w:val="21"/>
                <w:szCs w:val="21"/>
                <w:lang w:val="en-US" w:eastAsia="zh-CN"/>
              </w:rPr>
              <w:t>控制符合要求</w:t>
            </w:r>
            <w:r>
              <w:rPr>
                <w:rFonts w:hint="default" w:ascii="Times New Roman" w:hAnsi="Times New Roman" w:cs="Times New Roman"/>
                <w:sz w:val="21"/>
                <w:szCs w:val="21"/>
              </w:rPr>
              <w:t>。</w:t>
            </w:r>
          </w:p>
          <w:p>
            <w:pPr>
              <w:pStyle w:val="17"/>
              <w:keepNext w:val="0"/>
              <w:keepLines w:val="0"/>
              <w:pageBreakBefore w:val="0"/>
              <w:widowControl w:val="0"/>
              <w:kinsoku/>
              <w:wordWrap/>
              <w:overflowPunct/>
              <w:topLinePunct w:val="0"/>
              <w:bidi w:val="0"/>
              <w:snapToGrid/>
              <w:spacing w:line="340" w:lineRule="exact"/>
              <w:ind w:right="0" w:rightChars="0"/>
              <w:textAlignment w:val="auto"/>
              <w:rPr>
                <w:rFonts w:hint="default" w:ascii="Times New Roman" w:hAnsi="Times New Roman" w:cs="Times New Roman"/>
                <w:color w:val="auto"/>
                <w:sz w:val="21"/>
                <w:szCs w:val="21"/>
                <w:lang w:val="en-GB" w:eastAsia="zh-CN"/>
              </w:rPr>
            </w:pP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lang w:eastAsia="zh-CN"/>
              </w:rPr>
              <w:t>设计和开发过程：主要设计的项目为</w:t>
            </w:r>
            <w:r>
              <w:rPr>
                <w:rFonts w:hint="default" w:ascii="Times New Roman" w:hAnsi="Times New Roman" w:cs="Times New Roman"/>
                <w:sz w:val="21"/>
                <w:szCs w:val="21"/>
              </w:rPr>
              <w:t>计算机系统集成、安防信息系统集成</w:t>
            </w:r>
            <w:r>
              <w:rPr>
                <w:rFonts w:hint="default" w:ascii="Times New Roman" w:hAnsi="Times New Roman" w:cs="Times New Roman"/>
                <w:sz w:val="21"/>
                <w:szCs w:val="21"/>
                <w:lang w:val="en-US" w:eastAsia="zh-CN"/>
              </w:rPr>
              <w:t>，提供了</w:t>
            </w:r>
            <w:r>
              <w:rPr>
                <w:rFonts w:hint="default" w:ascii="Times New Roman" w:hAnsi="Times New Roman" w:cs="Times New Roman"/>
                <w:sz w:val="21"/>
                <w:szCs w:val="21"/>
              </w:rPr>
              <w:t>设计和开发项</w:t>
            </w:r>
            <w:r>
              <w:rPr>
                <w:rFonts w:hint="default" w:ascii="Times New Roman" w:hAnsi="Times New Roman" w:cs="Times New Roman"/>
                <w:color w:val="auto"/>
                <w:sz w:val="21"/>
                <w:szCs w:val="21"/>
              </w:rPr>
              <w:t>目计划书</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设计开发项目任务书</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设计开发输出清单</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设计开发输入及评审记录</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设计开发输出</w:t>
            </w:r>
            <w:r>
              <w:rPr>
                <w:rFonts w:hint="default" w:ascii="Times New Roman" w:hAnsi="Times New Roman" w:cs="Times New Roman"/>
                <w:color w:val="auto"/>
                <w:sz w:val="21"/>
                <w:szCs w:val="21"/>
                <w:lang w:eastAsia="zh-CN"/>
              </w:rPr>
              <w:t>及评审记录、设计开发确认记录、设计开发验证记录，</w:t>
            </w:r>
            <w:r>
              <w:rPr>
                <w:rFonts w:hint="default" w:ascii="Times New Roman" w:hAnsi="Times New Roman" w:cs="Times New Roman"/>
                <w:bCs/>
                <w:sz w:val="21"/>
                <w:szCs w:val="21"/>
                <w:lang w:eastAsia="zh-CN"/>
              </w:rPr>
              <w:t>现场审核发现设计开发资料基本符合要求。</w:t>
            </w:r>
            <w:r>
              <w:rPr>
                <w:rFonts w:hint="default" w:ascii="Times New Roman" w:hAnsi="Times New Roman" w:cs="Times New Roman"/>
                <w:sz w:val="21"/>
                <w:szCs w:val="21"/>
              </w:rPr>
              <w:t>审核结论：产品的</w:t>
            </w:r>
            <w:r>
              <w:rPr>
                <w:rFonts w:hint="default" w:ascii="Times New Roman" w:hAnsi="Times New Roman" w:cs="Times New Roman"/>
                <w:sz w:val="21"/>
                <w:szCs w:val="21"/>
                <w:lang w:eastAsia="zh-CN"/>
              </w:rPr>
              <w:t>设计开发</w:t>
            </w:r>
            <w:r>
              <w:rPr>
                <w:rFonts w:hint="default" w:ascii="Times New Roman" w:hAnsi="Times New Roman" w:cs="Times New Roman"/>
                <w:sz w:val="21"/>
                <w:szCs w:val="21"/>
              </w:rPr>
              <w:t>过程控制符合要求。</w:t>
            </w:r>
          </w:p>
          <w:p>
            <w:pPr>
              <w:keepNext w:val="0"/>
              <w:keepLines w:val="0"/>
              <w:pageBreakBefore w:val="0"/>
              <w:widowControl w:val="0"/>
              <w:kinsoku/>
              <w:wordWrap/>
              <w:overflowPunct/>
              <w:topLinePunct w:val="0"/>
              <w:bidi w:val="0"/>
              <w:snapToGrid/>
              <w:spacing w:line="340" w:lineRule="exact"/>
              <w:ind w:left="0" w:leftChars="0" w:right="0" w:rightChars="0"/>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4.</w:t>
            </w:r>
            <w:r>
              <w:rPr>
                <w:rFonts w:hint="default" w:ascii="Times New Roman" w:hAnsi="Times New Roman" w:cs="Times New Roman"/>
                <w:color w:val="auto"/>
                <w:kern w:val="2"/>
                <w:sz w:val="21"/>
                <w:szCs w:val="21"/>
                <w:lang w:val="en-GB" w:eastAsia="zh-CN" w:bidi="ar-SA"/>
              </w:rPr>
              <w:t>施工过程控制：依据施工方案进行施工，</w:t>
            </w:r>
            <w:r>
              <w:rPr>
                <w:rFonts w:hint="default" w:ascii="Times New Roman" w:hAnsi="Times New Roman" w:cs="Times New Roman"/>
                <w:sz w:val="21"/>
                <w:szCs w:val="21"/>
                <w:lang w:eastAsia="zh-CN"/>
              </w:rPr>
              <w:t>方案中明</w:t>
            </w:r>
            <w:r>
              <w:rPr>
                <w:rFonts w:hint="default" w:ascii="Times New Roman" w:hAnsi="Times New Roman" w:cs="Times New Roman"/>
                <w:sz w:val="21"/>
                <w:szCs w:val="21"/>
              </w:rPr>
              <w:t>确了</w:t>
            </w:r>
            <w:r>
              <w:rPr>
                <w:rFonts w:hint="default" w:ascii="Times New Roman" w:hAnsi="Times New Roman" w:cs="Times New Roman"/>
                <w:sz w:val="21"/>
                <w:szCs w:val="21"/>
                <w:lang w:eastAsia="zh-CN"/>
              </w:rPr>
              <w:t>施工布置及施工方案、与相关单位的施工配合、项目组织结构、施工进度计划及进度保证措施、材料供应的总体计划及质量保证措施、降低成措施、冬雨季施工措施、文明施工、环境保护措施、工程质量保证体系、工程实施人员</w:t>
            </w:r>
            <w:r>
              <w:rPr>
                <w:rFonts w:hint="default" w:ascii="Times New Roman" w:hAnsi="Times New Roman" w:cs="Times New Roman"/>
                <w:sz w:val="21"/>
                <w:szCs w:val="21"/>
              </w:rPr>
              <w:t>等</w:t>
            </w:r>
            <w:r>
              <w:rPr>
                <w:rFonts w:hint="default" w:ascii="Times New Roman" w:hAnsi="Times New Roman" w:cs="Times New Roman"/>
                <w:sz w:val="21"/>
                <w:szCs w:val="21"/>
                <w:lang w:eastAsia="zh-CN"/>
              </w:rPr>
              <w:t>，</w:t>
            </w:r>
            <w:r>
              <w:rPr>
                <w:rFonts w:hint="default" w:ascii="Times New Roman" w:hAnsi="Times New Roman" w:cs="Times New Roman"/>
                <w:sz w:val="21"/>
                <w:szCs w:val="21"/>
              </w:rPr>
              <w:t>编制了《</w:t>
            </w:r>
            <w:r>
              <w:rPr>
                <w:rFonts w:hint="default" w:ascii="Times New Roman" w:hAnsi="Times New Roman" w:cs="Times New Roman"/>
                <w:sz w:val="21"/>
                <w:szCs w:val="21"/>
                <w:lang w:eastAsia="zh-CN"/>
              </w:rPr>
              <w:t>施工规范与工艺流程</w:t>
            </w:r>
            <w:r>
              <w:rPr>
                <w:rFonts w:hint="default" w:ascii="Times New Roman" w:hAnsi="Times New Roman" w:cs="Times New Roman"/>
                <w:sz w:val="21"/>
                <w:szCs w:val="21"/>
              </w:rPr>
              <w:t>》</w:t>
            </w:r>
            <w:r>
              <w:rPr>
                <w:rFonts w:hint="default" w:ascii="Times New Roman" w:hAnsi="Times New Roman" w:cs="Times New Roman"/>
                <w:sz w:val="21"/>
                <w:szCs w:val="21"/>
                <w:lang w:eastAsia="zh-CN"/>
              </w:rPr>
              <w:t>、《线缆敷设工艺要求》</w:t>
            </w:r>
            <w:r>
              <w:rPr>
                <w:rFonts w:hint="default" w:ascii="Times New Roman" w:hAnsi="Times New Roman" w:cs="Times New Roman"/>
                <w:sz w:val="21"/>
                <w:szCs w:val="21"/>
              </w:rPr>
              <w:t>、</w:t>
            </w:r>
            <w:r>
              <w:rPr>
                <w:rFonts w:hint="default" w:ascii="Times New Roman" w:hAnsi="Times New Roman" w:cs="Times New Roman"/>
                <w:sz w:val="21"/>
                <w:szCs w:val="21"/>
                <w:lang w:eastAsia="zh-CN"/>
              </w:rPr>
              <w:t>《安全生产责任制》、《安全防护、文明施工措施》，</w:t>
            </w:r>
            <w:r>
              <w:rPr>
                <w:rFonts w:hint="default" w:ascii="Times New Roman" w:hAnsi="Times New Roman" w:cs="Times New Roman"/>
                <w:sz w:val="21"/>
                <w:szCs w:val="21"/>
              </w:rPr>
              <w:t>对直接影响整体工程质量的方案设计阶段和各个过程、因素进行控制</w:t>
            </w:r>
            <w:r>
              <w:rPr>
                <w:rFonts w:hint="default" w:ascii="Times New Roman" w:hAnsi="Times New Roman" w:cs="Times New Roman"/>
                <w:sz w:val="21"/>
                <w:szCs w:val="21"/>
                <w:lang w:eastAsia="zh-CN"/>
              </w:rPr>
              <w:t>。</w:t>
            </w:r>
            <w:r>
              <w:rPr>
                <w:rFonts w:hint="default" w:ascii="Times New Roman" w:hAnsi="Times New Roman" w:cs="Times New Roman"/>
                <w:color w:val="auto"/>
                <w:kern w:val="2"/>
                <w:sz w:val="21"/>
                <w:szCs w:val="21"/>
                <w:lang w:val="en-GB" w:eastAsia="zh-CN" w:bidi="ar-SA"/>
              </w:rPr>
              <w:t>查看施工日志及在建项目施工情况，均按照要求进行操作，审核结论：</w:t>
            </w:r>
            <w:r>
              <w:rPr>
                <w:rFonts w:hint="default" w:ascii="Times New Roman" w:hAnsi="Times New Roman" w:cs="Times New Roman"/>
                <w:color w:val="auto"/>
                <w:kern w:val="2"/>
                <w:sz w:val="21"/>
                <w:szCs w:val="21"/>
                <w:lang w:val="en-US" w:eastAsia="zh-CN" w:bidi="ar-SA"/>
              </w:rPr>
              <w:t>施工过程控制符合要求。</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sz w:val="21"/>
                <w:szCs w:val="21"/>
              </w:rPr>
            </w:pPr>
            <w:r>
              <w:rPr>
                <w:rFonts w:hint="default"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lang w:val="en-GB"/>
              </w:rPr>
              <w:t>产品检验：分为原材料</w:t>
            </w:r>
            <w:r>
              <w:rPr>
                <w:rFonts w:hint="default" w:ascii="Times New Roman" w:hAnsi="Times New Roman" w:cs="Times New Roman"/>
                <w:color w:val="auto"/>
                <w:sz w:val="21"/>
                <w:szCs w:val="21"/>
                <w:lang w:val="en-GB" w:eastAsia="zh-CN"/>
              </w:rPr>
              <w:t>、分部工程</w:t>
            </w:r>
            <w:r>
              <w:rPr>
                <w:rFonts w:hint="default" w:ascii="Times New Roman" w:hAnsi="Times New Roman" w:cs="Times New Roman"/>
                <w:color w:val="auto"/>
                <w:sz w:val="21"/>
                <w:szCs w:val="21"/>
                <w:lang w:val="en-GB"/>
              </w:rPr>
              <w:t>检验</w:t>
            </w:r>
            <w:r>
              <w:rPr>
                <w:rFonts w:hint="default" w:ascii="Times New Roman" w:hAnsi="Times New Roman" w:cs="Times New Roman"/>
                <w:color w:val="auto"/>
                <w:sz w:val="21"/>
                <w:szCs w:val="21"/>
                <w:lang w:val="en-GB" w:eastAsia="zh-CN"/>
              </w:rPr>
              <w:t>、竣工验收</w:t>
            </w:r>
            <w:r>
              <w:rPr>
                <w:rFonts w:hint="default" w:ascii="Times New Roman" w:hAnsi="Times New Roman" w:cs="Times New Roman"/>
                <w:color w:val="auto"/>
                <w:sz w:val="21"/>
                <w:szCs w:val="21"/>
                <w:lang w:val="en-GB"/>
              </w:rPr>
              <w:t>，原材料</w:t>
            </w:r>
            <w:r>
              <w:rPr>
                <w:rFonts w:hint="default" w:ascii="Times New Roman" w:hAnsi="Times New Roman" w:cs="Times New Roman"/>
                <w:color w:val="auto"/>
                <w:sz w:val="21"/>
                <w:szCs w:val="21"/>
                <w:lang w:val="en-GB" w:eastAsia="zh-CN"/>
              </w:rPr>
              <w:t>验证</w:t>
            </w:r>
            <w:r>
              <w:rPr>
                <w:rFonts w:hint="default" w:ascii="Times New Roman" w:hAnsi="Times New Roman" w:cs="Times New Roman"/>
                <w:color w:val="auto"/>
                <w:sz w:val="21"/>
                <w:szCs w:val="21"/>
                <w:lang w:val="en-GB"/>
              </w:rPr>
              <w:t>项目有</w:t>
            </w:r>
            <w:r>
              <w:rPr>
                <w:rFonts w:hint="default" w:ascii="Times New Roman" w:hAnsi="Times New Roman" w:cs="Times New Roman"/>
                <w:color w:val="auto"/>
                <w:sz w:val="21"/>
                <w:szCs w:val="21"/>
              </w:rPr>
              <w:t>数量</w:t>
            </w:r>
            <w:r>
              <w:rPr>
                <w:rFonts w:hint="default" w:ascii="Times New Roman" w:hAnsi="Times New Roman" w:cs="Times New Roman"/>
                <w:color w:val="auto"/>
                <w:sz w:val="21"/>
                <w:szCs w:val="21"/>
                <w:lang w:val="en-US" w:eastAsia="zh-CN"/>
              </w:rPr>
              <w:t>/规格/材质单</w:t>
            </w:r>
            <w:r>
              <w:rPr>
                <w:rFonts w:hint="default" w:ascii="Times New Roman" w:hAnsi="Times New Roman" w:cs="Times New Roman"/>
                <w:color w:val="auto"/>
                <w:sz w:val="21"/>
                <w:szCs w:val="21"/>
                <w:lang w:val="en-GB"/>
              </w:rPr>
              <w:t>；</w:t>
            </w:r>
            <w:r>
              <w:rPr>
                <w:rFonts w:hint="default" w:ascii="Times New Roman" w:hAnsi="Times New Roman" w:cs="Times New Roman"/>
                <w:color w:val="auto"/>
                <w:sz w:val="21"/>
                <w:szCs w:val="21"/>
                <w:lang w:val="en-GB" w:eastAsia="zh-CN"/>
              </w:rPr>
              <w:t>分部工程由项目经理抽检</w:t>
            </w:r>
            <w:r>
              <w:rPr>
                <w:rFonts w:hint="default" w:ascii="Times New Roman" w:hAnsi="Times New Roman" w:cs="Times New Roman"/>
                <w:color w:val="auto"/>
                <w:sz w:val="21"/>
                <w:szCs w:val="21"/>
                <w:lang w:val="en-US" w:eastAsia="zh-CN"/>
              </w:rPr>
              <w:t>，</w:t>
            </w:r>
            <w:r>
              <w:rPr>
                <w:rFonts w:hint="default" w:ascii="Times New Roman" w:hAnsi="Times New Roman" w:cs="Times New Roman"/>
                <w:sz w:val="21"/>
                <w:szCs w:val="21"/>
                <w:lang w:eastAsia="zh-CN"/>
              </w:rPr>
              <w:t>经由</w:t>
            </w:r>
            <w:r>
              <w:rPr>
                <w:rFonts w:hint="default" w:ascii="Times New Roman" w:hAnsi="Times New Roman" w:cs="Times New Roman"/>
                <w:sz w:val="21"/>
                <w:szCs w:val="21"/>
              </w:rPr>
              <w:t>施工方、</w:t>
            </w:r>
            <w:r>
              <w:rPr>
                <w:rFonts w:hint="default" w:ascii="Times New Roman" w:hAnsi="Times New Roman" w:cs="Times New Roman"/>
                <w:sz w:val="21"/>
                <w:szCs w:val="21"/>
                <w:lang w:eastAsia="zh-CN"/>
              </w:rPr>
              <w:t>监理、建设单位验收后方进入下一分部工程</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GB"/>
              </w:rPr>
              <w:t>成品检验</w:t>
            </w:r>
            <w:r>
              <w:rPr>
                <w:rFonts w:hint="default" w:ascii="Times New Roman" w:hAnsi="Times New Roman" w:cs="Times New Roman"/>
                <w:color w:val="auto"/>
                <w:sz w:val="21"/>
                <w:szCs w:val="21"/>
                <w:lang w:val="en-GB" w:eastAsia="zh-CN"/>
              </w:rPr>
              <w:t>：</w:t>
            </w:r>
            <w:r>
              <w:rPr>
                <w:rFonts w:hint="default" w:ascii="Times New Roman" w:hAnsi="Times New Roman" w:cs="Times New Roman"/>
                <w:sz w:val="21"/>
                <w:szCs w:val="21"/>
                <w:lang w:eastAsia="zh-CN"/>
              </w:rPr>
              <w:t>由</w:t>
            </w:r>
            <w:r>
              <w:rPr>
                <w:rFonts w:hint="default" w:ascii="Times New Roman" w:hAnsi="Times New Roman" w:cs="Times New Roman"/>
                <w:sz w:val="21"/>
                <w:szCs w:val="21"/>
              </w:rPr>
              <w:t>施工方、</w:t>
            </w:r>
            <w:r>
              <w:rPr>
                <w:rFonts w:hint="default" w:ascii="Times New Roman" w:hAnsi="Times New Roman" w:cs="Times New Roman"/>
                <w:sz w:val="21"/>
                <w:szCs w:val="21"/>
                <w:lang w:eastAsia="zh-CN"/>
              </w:rPr>
              <w:t>监理、建设单位验收出具</w:t>
            </w:r>
            <w:r>
              <w:rPr>
                <w:rFonts w:hint="default" w:ascii="Times New Roman" w:hAnsi="Times New Roman" w:cs="Times New Roman"/>
                <w:sz w:val="21"/>
                <w:szCs w:val="21"/>
              </w:rPr>
              <w:t>工程竣工报告</w:t>
            </w:r>
            <w:r>
              <w:rPr>
                <w:rFonts w:hint="default" w:ascii="Times New Roman" w:hAnsi="Times New Roman" w:cs="Times New Roman"/>
                <w:color w:val="auto"/>
                <w:sz w:val="21"/>
                <w:szCs w:val="21"/>
                <w:lang w:eastAsia="zh-CN"/>
              </w:rPr>
              <w:t>。</w:t>
            </w:r>
            <w:r>
              <w:rPr>
                <w:rFonts w:hint="default" w:ascii="Times New Roman" w:hAnsi="Times New Roman" w:cs="Times New Roman"/>
                <w:bCs/>
                <w:color w:val="auto"/>
                <w:sz w:val="21"/>
                <w:szCs w:val="21"/>
              </w:rPr>
              <w:t>提供</w:t>
            </w:r>
            <w:r>
              <w:rPr>
                <w:rFonts w:hint="default" w:ascii="Times New Roman" w:hAnsi="Times New Roman" w:cs="Times New Roman"/>
                <w:bCs/>
                <w:color w:val="auto"/>
                <w:sz w:val="21"/>
                <w:szCs w:val="21"/>
                <w:lang w:eastAsia="zh-CN"/>
              </w:rPr>
              <w:t>原材料、</w:t>
            </w:r>
            <w:r>
              <w:rPr>
                <w:rFonts w:hint="default" w:ascii="Times New Roman" w:hAnsi="Times New Roman" w:cs="Times New Roman"/>
                <w:color w:val="auto"/>
                <w:sz w:val="21"/>
                <w:szCs w:val="21"/>
                <w:lang w:val="en-GB" w:eastAsia="zh-CN"/>
              </w:rPr>
              <w:t>分部工程</w:t>
            </w:r>
            <w:r>
              <w:rPr>
                <w:rFonts w:hint="default" w:ascii="Times New Roman" w:hAnsi="Times New Roman" w:cs="Times New Roman"/>
                <w:color w:val="auto"/>
                <w:sz w:val="21"/>
                <w:szCs w:val="21"/>
                <w:lang w:val="en-GB"/>
              </w:rPr>
              <w:t>检验</w:t>
            </w:r>
            <w:r>
              <w:rPr>
                <w:rFonts w:hint="default" w:ascii="Times New Roman" w:hAnsi="Times New Roman" w:cs="Times New Roman"/>
                <w:color w:val="auto"/>
                <w:sz w:val="21"/>
                <w:szCs w:val="21"/>
                <w:lang w:val="en-GB" w:eastAsia="zh-CN"/>
              </w:rPr>
              <w:t>、竣工验收</w:t>
            </w:r>
            <w:r>
              <w:rPr>
                <w:rFonts w:hint="default" w:ascii="Times New Roman" w:hAnsi="Times New Roman" w:cs="Times New Roman"/>
                <w:bCs/>
                <w:color w:val="auto"/>
                <w:sz w:val="21"/>
                <w:szCs w:val="21"/>
              </w:rPr>
              <w:t>记录</w:t>
            </w:r>
            <w:r>
              <w:rPr>
                <w:rFonts w:hint="default" w:ascii="Times New Roman" w:hAnsi="Times New Roman" w:cs="Times New Roman"/>
                <w:bCs/>
                <w:color w:val="auto"/>
                <w:sz w:val="21"/>
                <w:szCs w:val="21"/>
                <w:lang w:eastAsia="zh-CN"/>
              </w:rPr>
              <w:t>。现场审核发现产品检验记录基本符合要求。</w:t>
            </w:r>
            <w:r>
              <w:rPr>
                <w:rFonts w:hint="default" w:ascii="Times New Roman" w:hAnsi="Times New Roman" w:cs="Times New Roman"/>
                <w:color w:val="auto"/>
                <w:sz w:val="21"/>
                <w:szCs w:val="21"/>
              </w:rPr>
              <w:t>审核结论：产品的监视测量过程控制符合要求</w:t>
            </w:r>
            <w:r>
              <w:rPr>
                <w:rFonts w:hint="default" w:ascii="Times New Roman" w:hAnsi="Times New Roman" w:cs="Times New Roman"/>
                <w:sz w:val="21"/>
                <w:szCs w:val="21"/>
              </w:rPr>
              <w:t>。</w:t>
            </w:r>
          </w:p>
          <w:p>
            <w:pPr>
              <w:pStyle w:val="17"/>
              <w:keepNext w:val="0"/>
              <w:keepLines w:val="0"/>
              <w:pageBreakBefore w:val="0"/>
              <w:widowControl w:val="0"/>
              <w:kinsoku/>
              <w:wordWrap/>
              <w:overflowPunct/>
              <w:topLinePunct w:val="0"/>
              <w:autoSpaceDE w:val="0"/>
              <w:autoSpaceDN w:val="0"/>
              <w:bidi w:val="0"/>
              <w:adjustRightInd w:val="0"/>
              <w:snapToGrid/>
              <w:spacing w:line="360" w:lineRule="exact"/>
              <w:ind w:right="0" w:rightChars="0"/>
              <w:textAlignment w:val="auto"/>
              <w:outlineLvl w:val="9"/>
              <w:rPr>
                <w:rFonts w:hint="eastAsia" w:eastAsia="宋体"/>
                <w:b/>
                <w:color w:val="000000" w:themeColor="text1"/>
                <w:sz w:val="21"/>
                <w:szCs w:val="21"/>
                <w:lang w:eastAsia="zh-CN"/>
              </w:rPr>
            </w:pP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.变更的控制：</w:t>
            </w:r>
            <w:r>
              <w:rPr>
                <w:rFonts w:hint="default" w:ascii="Times New Roman" w:hAnsi="Times New Roman" w:cs="Times New Roman"/>
                <w:sz w:val="21"/>
                <w:szCs w:val="21"/>
                <w:lang w:val="en-US" w:eastAsia="zh-CN"/>
              </w:rPr>
              <w:t>服务</w:t>
            </w:r>
            <w:r>
              <w:rPr>
                <w:rFonts w:hint="default" w:ascii="Times New Roman" w:hAnsi="Times New Roman" w:cs="Times New Roman"/>
                <w:sz w:val="21"/>
                <w:szCs w:val="21"/>
              </w:rPr>
              <w:t>合同评审后，按合同要求进行</w:t>
            </w:r>
            <w:r>
              <w:rPr>
                <w:rFonts w:hint="default" w:ascii="Times New Roman" w:hAnsi="Times New Roman" w:cs="Times New Roman"/>
                <w:sz w:val="21"/>
                <w:szCs w:val="21"/>
                <w:lang w:val="en-US" w:eastAsia="zh-CN"/>
              </w:rPr>
              <w:t>服务</w:t>
            </w:r>
            <w:r>
              <w:rPr>
                <w:rFonts w:hint="default" w:ascii="Times New Roman" w:hAnsi="Times New Roman" w:cs="Times New Roman"/>
                <w:sz w:val="21"/>
                <w:szCs w:val="21"/>
              </w:rPr>
              <w:t>并交付，如发现标的物与顾客要求不一致的，与客户商量，重新签订合同，交货期延期的，与顾客商量，得到顾客确认后，再及时</w:t>
            </w:r>
            <w:r>
              <w:rPr>
                <w:rFonts w:hint="default" w:ascii="Times New Roman" w:hAnsi="Times New Roman" w:cs="Times New Roman"/>
                <w:sz w:val="21"/>
                <w:szCs w:val="21"/>
                <w:lang w:val="en-US" w:eastAsia="zh-CN"/>
              </w:rPr>
              <w:t>调整</w:t>
            </w:r>
            <w:r>
              <w:rPr>
                <w:rFonts w:hint="default" w:ascii="Times New Roman" w:hAnsi="Times New Roman" w:cs="Times New Roman"/>
                <w:sz w:val="21"/>
                <w:szCs w:val="21"/>
              </w:rPr>
              <w:t>，并对延期的原因进行分析，避免下次再发生，经了解，目前没有</w:t>
            </w:r>
            <w:r>
              <w:rPr>
                <w:rFonts w:hint="eastAsia"/>
                <w:sz w:val="21"/>
                <w:szCs w:val="21"/>
              </w:rPr>
              <w:t>发生对生产和服务提供的更改的情况</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jc w:val="left"/>
              <w:textAlignment w:val="auto"/>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lang w:val="en-US" w:eastAsia="zh-CN"/>
              </w:rPr>
              <w:t>主要满足客户要求，目前向顾客提供的服务均符合要求，提供有客户验收记录。</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keepNext w:val="0"/>
              <w:keepLines w:val="0"/>
              <w:pageBreakBefore w:val="0"/>
              <w:kinsoku/>
              <w:wordWrap/>
              <w:overflowPunct/>
              <w:topLinePunct w:val="0"/>
              <w:bidi w:val="0"/>
              <w:snapToGrid/>
              <w:spacing w:line="360" w:lineRule="exact"/>
              <w:ind w:firstLine="211" w:firstLineChars="100"/>
              <w:textAlignment w:val="auto"/>
              <w:rPr>
                <w:rFonts w:hint="default"/>
                <w:b/>
                <w:color w:val="000000" w:themeColor="text1"/>
                <w:sz w:val="21"/>
                <w:szCs w:val="21"/>
                <w:lang w:val="en-US" w:eastAsia="zh-CN"/>
              </w:rPr>
            </w:pPr>
            <w:r>
              <w:rPr>
                <w:rFonts w:hint="eastAsia"/>
                <w:b/>
                <w:color w:val="000000" w:themeColor="text1"/>
                <w:sz w:val="21"/>
                <w:szCs w:val="21"/>
                <w:lang w:val="en-US" w:eastAsia="zh-CN"/>
              </w:rPr>
              <w:t>无</w:t>
            </w:r>
          </w:p>
          <w:p>
            <w:pPr>
              <w:keepNext w:val="0"/>
              <w:keepLines w:val="0"/>
              <w:pageBreakBefore w:val="0"/>
              <w:kinsoku/>
              <w:wordWrap/>
              <w:overflowPunct/>
              <w:topLinePunct w:val="0"/>
              <w:bidi w:val="0"/>
              <w:snapToGrid/>
              <w:spacing w:line="360" w:lineRule="exact"/>
              <w:ind w:firstLine="207" w:firstLineChars="98"/>
              <w:textAlignment w:val="auto"/>
              <w:rPr>
                <w:b/>
                <w:color w:val="000000" w:themeColor="text1"/>
                <w:sz w:val="21"/>
                <w:szCs w:val="21"/>
              </w:rPr>
            </w:pPr>
            <w:r>
              <w:rPr>
                <w:rFonts w:hint="eastAsia"/>
                <w:b/>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eastAsia="zh-CN"/>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7. EMS组织对重要环境因素实施控制的结果</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1"/>
                <w:szCs w:val="21"/>
                <w:lang w:val="en-US" w:eastAsia="zh-CN"/>
              </w:rPr>
            </w:pPr>
            <w:r>
              <w:rPr>
                <w:rFonts w:hint="eastAsia"/>
                <w:sz w:val="21"/>
                <w:szCs w:val="21"/>
                <w:lang w:val="en-GB"/>
              </w:rPr>
              <w:t>编制</w:t>
            </w:r>
            <w:r>
              <w:rPr>
                <w:rFonts w:hint="eastAsia"/>
                <w:sz w:val="21"/>
                <w:szCs w:val="21"/>
              </w:rPr>
              <w:t>环境因素识别与评价控制程序</w:t>
            </w:r>
            <w:r>
              <w:rPr>
                <w:rFonts w:hint="eastAsia"/>
                <w:sz w:val="21"/>
                <w:szCs w:val="21"/>
                <w:lang w:eastAsia="zh-CN"/>
              </w:rPr>
              <w:t>、</w:t>
            </w:r>
            <w:r>
              <w:rPr>
                <w:rFonts w:hint="eastAsia"/>
                <w:sz w:val="21"/>
                <w:szCs w:val="21"/>
              </w:rPr>
              <w:t>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查看办公区域干净整洁，配置灭火器等消防设施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numPr>
                <w:ilvl w:val="0"/>
                <w:numId w:val="5"/>
              </w:numPr>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OHSMS组织对不可接受风险实施控制的结果</w:t>
            </w:r>
          </w:p>
          <w:p>
            <w:pPr>
              <w:keepNext w:val="0"/>
              <w:keepLines w:val="0"/>
              <w:pageBreakBefore w:val="0"/>
              <w:numPr>
                <w:ilvl w:val="0"/>
                <w:numId w:val="0"/>
              </w:numPr>
              <w:kinsoku/>
              <w:wordWrap/>
              <w:overflowPunct/>
              <w:topLinePunct w:val="0"/>
              <w:bidi w:val="0"/>
              <w:snapToGrid/>
              <w:spacing w:line="360" w:lineRule="exact"/>
              <w:textAlignment w:val="auto"/>
              <w:rPr>
                <w:rFonts w:hint="eastAsia"/>
                <w:b/>
                <w:color w:val="000000" w:themeColor="text1"/>
                <w:sz w:val="21"/>
                <w:szCs w:val="21"/>
              </w:rPr>
            </w:pPr>
            <w:r>
              <w:rPr>
                <w:rFonts w:hint="eastAsia"/>
                <w:sz w:val="21"/>
                <w:szCs w:val="21"/>
                <w:lang w:val="en-GB"/>
              </w:rPr>
              <w:t>编制</w:t>
            </w:r>
            <w:r>
              <w:rPr>
                <w:rFonts w:hint="eastAsia"/>
                <w:sz w:val="21"/>
                <w:szCs w:val="21"/>
              </w:rPr>
              <w:t>危险源辩识与风险评价控制程序</w:t>
            </w:r>
            <w:r>
              <w:rPr>
                <w:rFonts w:hint="eastAsia"/>
                <w:sz w:val="21"/>
                <w:szCs w:val="21"/>
                <w:lang w:eastAsia="zh-CN"/>
              </w:rPr>
              <w:t>、</w:t>
            </w:r>
            <w:r>
              <w:rPr>
                <w:rFonts w:hint="eastAsia"/>
                <w:sz w:val="21"/>
                <w:szCs w:val="21"/>
                <w:lang w:val="en-GB"/>
              </w:rPr>
              <w:t>对相关方施加影响</w:t>
            </w:r>
            <w:r>
              <w:rPr>
                <w:rFonts w:hint="eastAsia"/>
                <w:sz w:val="21"/>
                <w:szCs w:val="21"/>
                <w:lang w:val="en-US" w:eastAsia="zh-CN"/>
              </w:rPr>
              <w:t>管理规定</w:t>
            </w:r>
            <w:r>
              <w:rPr>
                <w:rFonts w:hint="eastAsia"/>
                <w:sz w:val="21"/>
                <w:szCs w:val="21"/>
                <w:lang w:val="en-GB"/>
              </w:rPr>
              <w:t>、办公室安全管理制度</w:t>
            </w:r>
            <w:r>
              <w:rPr>
                <w:rFonts w:hint="eastAsia"/>
                <w:sz w:val="21"/>
                <w:szCs w:val="21"/>
                <w:lang w:val="en-GB" w:eastAsia="zh-CN"/>
              </w:rPr>
              <w:t>、</w:t>
            </w:r>
            <w:r>
              <w:rPr>
                <w:rFonts w:hint="eastAsia"/>
                <w:sz w:val="21"/>
                <w:szCs w:val="21"/>
                <w:lang w:val="en-GB"/>
              </w:rPr>
              <w:t>车辆管理规定</w:t>
            </w:r>
            <w:r>
              <w:rPr>
                <w:rFonts w:hint="eastAsia"/>
                <w:sz w:val="21"/>
                <w:szCs w:val="21"/>
                <w:lang w:val="en-GB" w:eastAsia="zh-CN"/>
              </w:rPr>
              <w:t>、</w:t>
            </w:r>
            <w:r>
              <w:rPr>
                <w:rFonts w:hint="eastAsia"/>
                <w:sz w:val="21"/>
                <w:szCs w:val="21"/>
                <w:lang w:val="en-GB"/>
              </w:rPr>
              <w:t>电脑使用管理办法</w:t>
            </w:r>
            <w:r>
              <w:rPr>
                <w:rFonts w:hint="eastAsia"/>
                <w:sz w:val="21"/>
                <w:szCs w:val="21"/>
                <w:lang w:val="en-GB" w:eastAsia="zh-CN"/>
              </w:rPr>
              <w:t>、</w:t>
            </w:r>
            <w:r>
              <w:rPr>
                <w:rFonts w:hint="eastAsia"/>
                <w:sz w:val="21"/>
                <w:szCs w:val="21"/>
                <w:lang w:val="en-GB"/>
              </w:rPr>
              <w:t>服务人员工作规范等，针对各部门所负责的工作，对危险源进行控制</w:t>
            </w:r>
            <w:r>
              <w:rPr>
                <w:rFonts w:hint="eastAsia"/>
                <w:sz w:val="21"/>
                <w:szCs w:val="21"/>
              </w:rPr>
              <w:t>涉及有</w:t>
            </w:r>
            <w:r>
              <w:rPr>
                <w:rFonts w:hint="eastAsia"/>
                <w:sz w:val="21"/>
                <w:szCs w:val="21"/>
                <w:lang w:val="en-GB"/>
              </w:rPr>
              <w:t>火灾、触电、</w:t>
            </w:r>
            <w:r>
              <w:rPr>
                <w:rFonts w:hint="eastAsia"/>
                <w:sz w:val="21"/>
                <w:szCs w:val="21"/>
                <w:lang w:val="en-US" w:eastAsia="zh-CN"/>
              </w:rPr>
              <w:t>高处坠落、车辆</w:t>
            </w:r>
            <w:r>
              <w:rPr>
                <w:rFonts w:hint="eastAsia"/>
                <w:sz w:val="21"/>
                <w:szCs w:val="21"/>
                <w:lang w:val="en-GB"/>
              </w:rPr>
              <w:t>伤害</w:t>
            </w:r>
            <w:r>
              <w:rPr>
                <w:rFonts w:hint="eastAsia"/>
                <w:sz w:val="21"/>
                <w:szCs w:val="21"/>
              </w:rPr>
              <w:t>、相关方施加影响等进行控制，具体措施有对员工进行安全教育，发放劳保用品，对相关方进行告知</w:t>
            </w:r>
            <w:r>
              <w:rPr>
                <w:rFonts w:hint="eastAsia" w:ascii="方正仿宋简体" w:eastAsia="方正仿宋简体"/>
                <w:b w:val="0"/>
                <w:bCs/>
                <w:sz w:val="21"/>
                <w:szCs w:val="21"/>
                <w:lang w:val="en-US" w:eastAsia="zh-CN"/>
              </w:rPr>
              <w:t>。</w:t>
            </w:r>
            <w:r>
              <w:rPr>
                <w:rFonts w:hint="eastAsia"/>
                <w:sz w:val="21"/>
                <w:szCs w:val="21"/>
              </w:rPr>
              <w:t>查看办公区域干净整洁，配置灭火器等消防设施</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ind w:left="201" w:hanging="211" w:hangingChars="100"/>
              <w:textAlignment w:val="auto"/>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keepNext w:val="0"/>
              <w:keepLines w:val="0"/>
              <w:pageBreakBefore w:val="0"/>
              <w:kinsoku/>
              <w:wordWrap/>
              <w:overflowPunct/>
              <w:topLinePunct w:val="0"/>
              <w:bidi w:val="0"/>
              <w:snapToGrid/>
              <w:spacing w:line="360" w:lineRule="exact"/>
              <w:textAlignment w:val="auto"/>
              <w:rPr>
                <w:rFonts w:hint="default"/>
                <w:b/>
                <w:color w:val="000000" w:themeColor="text1"/>
                <w:spacing w:val="-4"/>
                <w:sz w:val="21"/>
                <w:szCs w:val="21"/>
                <w:lang w:val="en-US"/>
              </w:rPr>
            </w:pPr>
            <w:r>
              <w:rPr>
                <w:rFonts w:hint="eastAsia"/>
                <w:sz w:val="21"/>
                <w:szCs w:val="21"/>
                <w:lang w:val="en-GB"/>
              </w:rPr>
              <w:t>编制应急准备和响应控制程序，识别的潜在意外紧急情况为火灾、触电等。编制了应急预案，组织了消防演练，提供了应急预案演练记录。对应急预案进行了评价，可行。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 xml:space="preserve">10. 对特种设备的维护，检定; </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11 .对危险化学品销售、使用、储存、运输处置，规定的执行力度(必要时);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r>
              <w:rPr>
                <w:rFonts w:hint="eastAsia"/>
                <w:b/>
                <w:color w:val="000000" w:themeColor="text1"/>
                <w:sz w:val="21"/>
                <w:szCs w:val="21"/>
              </w:rPr>
              <w:t>(四)监视测量方面</w:t>
            </w:r>
          </w:p>
        </w:tc>
        <w:tc>
          <w:tcPr>
            <w:tcW w:w="9198" w:type="dxa"/>
          </w:tcPr>
          <w:p>
            <w:pPr>
              <w:keepNext w:val="0"/>
              <w:keepLines w:val="0"/>
              <w:pageBreakBefore w:val="0"/>
              <w:kinsoku/>
              <w:wordWrap/>
              <w:overflowPunct/>
              <w:topLinePunct w:val="0"/>
              <w:bidi w:val="0"/>
              <w:snapToGrid/>
              <w:spacing w:line="360" w:lineRule="exact"/>
              <w:ind w:left="100" w:hanging="105" w:hangingChars="50"/>
              <w:textAlignment w:val="auto"/>
              <w:rPr>
                <w:b/>
                <w:color w:val="000000" w:themeColor="text1"/>
                <w:sz w:val="21"/>
                <w:szCs w:val="21"/>
              </w:rPr>
            </w:pPr>
            <w:r>
              <w:rPr>
                <w:rFonts w:hint="eastAsia"/>
                <w:b/>
                <w:color w:val="000000" w:themeColor="text1"/>
                <w:sz w:val="21"/>
                <w:szCs w:val="21"/>
              </w:rPr>
              <w:t>1. .对质量/环境/职业健康安全目标指标进行定期监测/检查情况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val="en-US" w:eastAsia="zh-CN"/>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9"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numPr>
                <w:ilvl w:val="0"/>
                <w:numId w:val="6"/>
              </w:numPr>
              <w:kinsoku/>
              <w:wordWrap/>
              <w:overflowPunct/>
              <w:topLinePunct w:val="0"/>
              <w:bidi w:val="0"/>
              <w:snapToGrid/>
              <w:spacing w:line="360" w:lineRule="exact"/>
              <w:ind w:left="100" w:hanging="105" w:hangingChars="50"/>
              <w:textAlignment w:val="auto"/>
              <w:rPr>
                <w:rFonts w:hint="eastAsia"/>
                <w:b/>
                <w:color w:val="000000" w:themeColor="text1"/>
                <w:sz w:val="21"/>
                <w:szCs w:val="21"/>
              </w:rPr>
            </w:pPr>
            <w:r>
              <w:rPr>
                <w:rFonts w:hint="eastAsia"/>
                <w:b/>
                <w:color w:val="000000" w:themeColor="text1"/>
                <w:sz w:val="21"/>
                <w:szCs w:val="21"/>
              </w:rPr>
              <w:t>顾客满意</w:t>
            </w:r>
          </w:p>
          <w:p>
            <w:pPr>
              <w:keepNext w:val="0"/>
              <w:keepLines w:val="0"/>
              <w:pageBreakBefore w:val="0"/>
              <w:kinsoku/>
              <w:wordWrap/>
              <w:overflowPunct/>
              <w:topLinePunct w:val="0"/>
              <w:bidi w:val="0"/>
              <w:snapToGrid/>
              <w:spacing w:line="360" w:lineRule="exact"/>
              <w:textAlignment w:val="auto"/>
              <w:rPr>
                <w:rFonts w:hint="eastAsia"/>
                <w:b/>
                <w:color w:val="000000" w:themeColor="text1"/>
                <w:sz w:val="21"/>
                <w:szCs w:val="21"/>
              </w:rPr>
            </w:pPr>
            <w:r>
              <w:rPr>
                <w:rFonts w:hint="eastAsia" w:ascii="Times New Roman" w:hAnsi="Times New Roman" w:cs="Times New Roman"/>
                <w:sz w:val="21"/>
                <w:szCs w:val="21"/>
                <w:lang w:val="zh-CN"/>
              </w:rPr>
              <w:t>公司通过电话</w:t>
            </w:r>
            <w:r>
              <w:rPr>
                <w:rFonts w:hint="eastAsia" w:cs="Times New Roman"/>
                <w:sz w:val="21"/>
                <w:szCs w:val="21"/>
                <w:lang w:val="zh-CN"/>
              </w:rPr>
              <w:t>、</w:t>
            </w:r>
            <w:r>
              <w:rPr>
                <w:rFonts w:hint="eastAsia" w:cs="Times New Roman"/>
                <w:sz w:val="21"/>
                <w:szCs w:val="21"/>
                <w:lang w:val="en-US" w:eastAsia="zh-CN"/>
              </w:rPr>
              <w:t>网络、</w:t>
            </w:r>
            <w:r>
              <w:rPr>
                <w:rFonts w:hint="eastAsia" w:ascii="Times New Roman" w:hAnsi="Times New Roman" w:cs="Times New Roman"/>
                <w:sz w:val="21"/>
                <w:szCs w:val="21"/>
                <w:lang w:val="zh-CN"/>
              </w:rPr>
              <w:t>走访等形式，接受顾客反馈，了解顾客顾客满意度信息，发放调查表对顾客满意度进行定量测量。提供“顾客满意程度调查表”，调查主要内容：</w:t>
            </w:r>
            <w:r>
              <w:rPr>
                <w:rFonts w:hint="eastAsia" w:cs="Times New Roman"/>
                <w:sz w:val="21"/>
                <w:szCs w:val="21"/>
                <w:lang w:val="en-US" w:eastAsia="zh-CN"/>
              </w:rPr>
              <w:t>服务</w:t>
            </w:r>
            <w:r>
              <w:rPr>
                <w:rFonts w:hint="eastAsia" w:ascii="Times New Roman" w:hAnsi="Times New Roman" w:cs="Times New Roman"/>
                <w:sz w:val="21"/>
                <w:szCs w:val="21"/>
              </w:rPr>
              <w:t>质量、价格、</w:t>
            </w:r>
            <w:r>
              <w:rPr>
                <w:rFonts w:hint="eastAsia" w:cs="Times New Roman"/>
                <w:sz w:val="21"/>
                <w:szCs w:val="21"/>
                <w:lang w:val="en-US" w:eastAsia="zh-CN"/>
              </w:rPr>
              <w:t>交期、效果</w:t>
            </w:r>
            <w:r>
              <w:rPr>
                <w:rFonts w:hint="eastAsia" w:ascii="Times New Roman" w:hAnsi="Times New Roman" w:cs="Times New Roman"/>
                <w:sz w:val="21"/>
                <w:szCs w:val="21"/>
              </w:rPr>
              <w:t>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100</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9"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3. 内审（包括内审策划审核方案中考虑拟审核的过程和区域的状况和重要性）</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sz w:val="21"/>
                <w:szCs w:val="21"/>
              </w:rPr>
              <w:t>按照策划的安排于</w:t>
            </w:r>
            <w:r>
              <w:rPr>
                <w:sz w:val="21"/>
                <w:szCs w:val="21"/>
              </w:rPr>
              <w:t>20</w:t>
            </w:r>
            <w:r>
              <w:rPr>
                <w:rFonts w:hint="eastAsia"/>
                <w:sz w:val="21"/>
                <w:szCs w:val="21"/>
                <w:lang w:val="en-US" w:eastAsia="zh-CN"/>
              </w:rPr>
              <w:t>20年11月8-9日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2</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4.管理评审（管理评审体系变更需求，纠正和预防措施、体系有效性等）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eastAsia="zh-CN"/>
              </w:rPr>
            </w:pPr>
            <w:r>
              <w:rPr>
                <w:rFonts w:hint="eastAsia"/>
                <w:sz w:val="21"/>
                <w:szCs w:val="21"/>
              </w:rPr>
              <w:t>按照策划的安排于</w:t>
            </w:r>
            <w:r>
              <w:rPr>
                <w:sz w:val="21"/>
                <w:szCs w:val="21"/>
              </w:rPr>
              <w:t>20</w:t>
            </w:r>
            <w:r>
              <w:rPr>
                <w:rFonts w:hint="eastAsia"/>
                <w:sz w:val="21"/>
                <w:szCs w:val="21"/>
                <w:lang w:val="en-US" w:eastAsia="zh-CN"/>
              </w:rPr>
              <w:t>20</w:t>
            </w:r>
            <w:r>
              <w:rPr>
                <w:rFonts w:hint="eastAsia" w:cs="宋体"/>
                <w:sz w:val="21"/>
                <w:szCs w:val="21"/>
              </w:rPr>
              <w:t>年</w:t>
            </w:r>
            <w:r>
              <w:rPr>
                <w:rFonts w:hint="eastAsia" w:cs="宋体"/>
                <w:sz w:val="21"/>
                <w:szCs w:val="21"/>
                <w:lang w:val="en-US" w:eastAsia="zh-CN"/>
              </w:rPr>
              <w:t>11</w:t>
            </w:r>
            <w:r>
              <w:rPr>
                <w:rFonts w:hint="eastAsia" w:cs="宋体"/>
                <w:sz w:val="21"/>
                <w:szCs w:val="21"/>
              </w:rPr>
              <w:t>月</w:t>
            </w:r>
            <w:r>
              <w:rPr>
                <w:rFonts w:hint="eastAsia" w:cs="宋体"/>
                <w:sz w:val="21"/>
                <w:szCs w:val="21"/>
                <w:lang w:val="en-US" w:eastAsia="zh-CN"/>
              </w:rPr>
              <w:t>18</w:t>
            </w:r>
            <w:r>
              <w:rPr>
                <w:rFonts w:hint="eastAsia" w:cs="宋体"/>
                <w:sz w:val="21"/>
                <w:szCs w:val="21"/>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numPr>
                <w:ilvl w:val="0"/>
                <w:numId w:val="7"/>
              </w:numPr>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1"/>
                <w:szCs w:val="21"/>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国家/地方环保部门监测结果、新改扩建项目符合环评报告、三同时验收报告要求情况及措施</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1"/>
                <w:szCs w:val="21"/>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val="0"/>
                <w:bCs/>
                <w:color w:val="000000" w:themeColor="text1"/>
                <w:sz w:val="21"/>
                <w:szCs w:val="21"/>
                <w:lang w:val="en-US" w:eastAsia="zh-CN"/>
              </w:rPr>
              <w:t>对员工进行了体检，显示合格。</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8.OHSMS国家/地方职业健康安全部门监督检查情况及措施</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Borders>
              <w:bottom w:val="single" w:color="auto" w:sz="4" w:space="0"/>
            </w:tcBorders>
          </w:tcPr>
          <w:p>
            <w:pPr>
              <w:keepNext w:val="0"/>
              <w:keepLines w:val="0"/>
              <w:pageBreakBefore w:val="0"/>
              <w:widowControl/>
              <w:numPr>
                <w:ilvl w:val="0"/>
                <w:numId w:val="8"/>
              </w:numPr>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其他能够标明组织绩效、信誉的证据/信息：</w:t>
            </w:r>
          </w:p>
          <w:p>
            <w:pPr>
              <w:keepNext w:val="0"/>
              <w:keepLines w:val="0"/>
              <w:pageBreakBefore w:val="0"/>
              <w:widowControl/>
              <w:numPr>
                <w:ilvl w:val="0"/>
                <w:numId w:val="0"/>
              </w:numPr>
              <w:kinsoku/>
              <w:wordWrap/>
              <w:overflowPunct/>
              <w:topLinePunct w:val="0"/>
              <w:bidi w:val="0"/>
              <w:snapToGrid/>
              <w:spacing w:line="360" w:lineRule="exact"/>
              <w:textAlignment w:val="auto"/>
              <w:rPr>
                <w:rFonts w:hint="default"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leftChars="0" w:right="113"/>
              <w:jc w:val="center"/>
              <w:textAlignment w:val="auto"/>
              <w:rPr>
                <w:b/>
                <w:color w:val="000000" w:themeColor="text1"/>
                <w:sz w:val="21"/>
                <w:szCs w:val="21"/>
              </w:rPr>
            </w:pPr>
            <w:r>
              <w:rPr>
                <w:rFonts w:hint="eastAsia"/>
                <w:b/>
                <w:color w:val="000000" w:themeColor="text1"/>
                <w:sz w:val="21"/>
                <w:szCs w:val="21"/>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1 纠正/预防措施的实施及效果</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pacing w:val="-20"/>
                <w:sz w:val="21"/>
                <w:szCs w:val="21"/>
              </w:rPr>
            </w:pPr>
            <w:r>
              <w:rPr>
                <w:rFonts w:hint="eastAsia"/>
                <w:b/>
                <w:color w:val="000000" w:themeColor="text1"/>
                <w:spacing w:val="-20"/>
                <w:sz w:val="21"/>
                <w:szCs w:val="21"/>
              </w:rPr>
              <w:t>2（近一年）重大事故、顾客/相关方投诉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9"/>
              </w:numPr>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创新情况</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1"/>
                <w:szCs w:val="21"/>
                <w:lang w:val="en-US" w:eastAsia="zh-CN"/>
              </w:rPr>
            </w:pPr>
            <w:r>
              <w:rPr>
                <w:rFonts w:hint="eastAsia"/>
                <w:b/>
                <w:color w:val="000000" w:themeColor="text1"/>
                <w:sz w:val="21"/>
                <w:szCs w:val="21"/>
                <w:lang w:val="en-US" w:eastAsia="zh-CN"/>
              </w:rPr>
              <w:t>积极开展新的服务模式。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9"/>
              </w:numPr>
              <w:kinsoku/>
              <w:wordWrap/>
              <w:overflowPunct/>
              <w:topLinePunct w:val="0"/>
              <w:bidi w:val="0"/>
              <w:snapToGrid/>
              <w:spacing w:line="360" w:lineRule="exact"/>
              <w:ind w:left="0" w:leftChars="0" w:firstLine="0" w:firstLineChars="0"/>
              <w:textAlignment w:val="auto"/>
              <w:rPr>
                <w:rFonts w:hint="eastAsia"/>
                <w:b/>
                <w:color w:val="000000" w:themeColor="text1"/>
                <w:sz w:val="21"/>
                <w:szCs w:val="21"/>
              </w:rPr>
            </w:pPr>
            <w:r>
              <w:rPr>
                <w:rFonts w:hint="eastAsia"/>
                <w:b/>
                <w:color w:val="000000" w:themeColor="text1"/>
                <w:sz w:val="21"/>
                <w:szCs w:val="21"/>
              </w:rPr>
              <w:t>上次不符合的整改情况</w:t>
            </w:r>
          </w:p>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b/>
                <w:color w:val="000000" w:themeColor="text1"/>
                <w:sz w:val="21"/>
                <w:szCs w:val="21"/>
              </w:rPr>
            </w:pPr>
            <w:r>
              <w:rPr>
                <w:rFonts w:hint="eastAsia"/>
                <w:color w:val="auto"/>
                <w:sz w:val="21"/>
                <w:szCs w:val="21"/>
              </w:rPr>
              <w:t>上次</w:t>
            </w:r>
            <w:r>
              <w:rPr>
                <w:rFonts w:hint="eastAsia" w:ascii="Times New Roman" w:hAnsi="Times New Roman" w:cs="Times New Roman"/>
                <w:color w:val="auto"/>
                <w:sz w:val="21"/>
                <w:szCs w:val="21"/>
                <w:lang w:val="en-US" w:eastAsia="zh-CN"/>
              </w:rPr>
              <w:t>远程审核发现的不符合项为办公室GB/T19001-2016标准的8.2.3条款、GB/T 24001-2016标准8.1条款、GB/T45001-2020标准的8.1.1条款，相关责任部门对其进行了原因分析，制定并采取了纠正及纠正措施，本次现场审核未发生类似问题，采取的纠正措施有效。</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0</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p>
    <w:p>
      <w:pPr>
        <w:tabs>
          <w:tab w:val="left" w:pos="215"/>
          <w:tab w:val="left" w:pos="430"/>
        </w:tabs>
        <w:spacing w:line="360" w:lineRule="auto"/>
        <w:ind w:left="-190" w:leftChars="-472" w:hanging="801" w:hangingChars="380"/>
        <w:rPr>
          <w:rFonts w:hint="eastAsia"/>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b/>
          <w:color w:val="000000" w:themeColor="text1"/>
        </w:rPr>
      </w:pP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37" w:leftChars="-337" w:hanging="571" w:hangingChars="271"/>
        <w:rPr>
          <w:rFonts w:hint="eastAsia" w:ascii="宋体" w:hAnsi="宋体"/>
          <w:b/>
          <w:color w:val="000000" w:themeColor="text1"/>
          <w:szCs w:val="21"/>
        </w:rPr>
      </w:pP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2" w:hRule="atLeast"/>
        </w:trPr>
        <w:tc>
          <w:tcPr>
            <w:tcW w:w="10080" w:type="dxa"/>
          </w:tcPr>
          <w:p>
            <w:pPr>
              <w:keepNext w:val="0"/>
              <w:keepLines w:val="0"/>
              <w:pageBreakBefore w:val="0"/>
              <w:widowControl w:val="0"/>
              <w:kinsoku/>
              <w:wordWrap/>
              <w:overflowPunct/>
              <w:topLinePunct w:val="0"/>
              <w:bidi w:val="0"/>
              <w:spacing w:line="360" w:lineRule="exact"/>
              <w:textAlignment w:val="auto"/>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pStyle w:val="17"/>
              <w:keepNext w:val="0"/>
              <w:keepLines w:val="0"/>
              <w:pageBreakBefore w:val="0"/>
              <w:widowControl w:val="0"/>
              <w:kinsoku/>
              <w:wordWrap/>
              <w:overflowPunct/>
              <w:topLinePunct w:val="0"/>
              <w:bidi w:val="0"/>
              <w:snapToGrid/>
              <w:spacing w:line="360" w:lineRule="exact"/>
              <w:ind w:left="1453" w:right="0" w:rightChars="0" w:hanging="1033"/>
              <w:textAlignment w:val="auto"/>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河北卓汉通信工程有限公司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60" w:lineRule="exact"/>
              <w:ind w:left="1441" w:right="0" w:rightChars="0"/>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keepNext w:val="0"/>
              <w:keepLines w:val="0"/>
              <w:pageBreakBefore w:val="0"/>
              <w:widowControl w:val="0"/>
              <w:kinsoku/>
              <w:wordWrap/>
              <w:overflowPunct/>
              <w:topLinePunct w:val="0"/>
              <w:bidi w:val="0"/>
              <w:spacing w:line="360" w:lineRule="exact"/>
              <w:textAlignment w:val="auto"/>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10080" w:type="dxa"/>
          </w:tcPr>
          <w:p>
            <w:pPr>
              <w:keepNext w:val="0"/>
              <w:keepLines w:val="0"/>
              <w:pageBreakBefore w:val="0"/>
              <w:widowControl w:val="0"/>
              <w:kinsoku/>
              <w:wordWrap/>
              <w:overflowPunct/>
              <w:topLinePunct w:val="0"/>
              <w:bidi w:val="0"/>
              <w:spacing w:line="360" w:lineRule="exact"/>
              <w:textAlignment w:val="auto"/>
              <w:rPr>
                <w:b/>
                <w:color w:val="000000" w:themeColor="text1"/>
              </w:rPr>
            </w:pPr>
            <w:r>
              <w:rPr>
                <w:rFonts w:hint="eastAsia"/>
                <w:b/>
                <w:color w:val="000000" w:themeColor="text1"/>
              </w:rPr>
              <w:t>2.对审核范围适宜性结论</w:t>
            </w:r>
          </w:p>
          <w:p>
            <w:pPr>
              <w:keepNext w:val="0"/>
              <w:keepLines w:val="0"/>
              <w:pageBreakBefore w:val="0"/>
              <w:widowControl w:val="0"/>
              <w:kinsoku/>
              <w:wordWrap/>
              <w:overflowPunct/>
              <w:topLinePunct w:val="0"/>
              <w:bidi w:val="0"/>
              <w:spacing w:line="360" w:lineRule="exact"/>
              <w:textAlignment w:val="auto"/>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w:t>
            </w:r>
          </w:p>
          <w:p>
            <w:pPr>
              <w:keepNext w:val="0"/>
              <w:keepLines w:val="0"/>
              <w:pageBreakBefore w:val="0"/>
              <w:widowControl w:val="0"/>
              <w:kinsoku/>
              <w:wordWrap/>
              <w:overflowPunct/>
              <w:topLinePunct w:val="0"/>
              <w:bidi w:val="0"/>
              <w:spacing w:line="360" w:lineRule="exact"/>
              <w:textAlignment w:val="auto"/>
              <w:rPr>
                <w:b w:val="0"/>
                <w:bCs w:val="0"/>
                <w:sz w:val="21"/>
                <w:szCs w:val="21"/>
              </w:rPr>
            </w:pPr>
            <w:r>
              <w:rPr>
                <w:b w:val="0"/>
                <w:bCs w:val="0"/>
                <w:sz w:val="21"/>
                <w:szCs w:val="21"/>
              </w:rPr>
              <w:t>Q：</w:t>
            </w:r>
            <w:r>
              <w:rPr>
                <w:rFonts w:hint="eastAsia"/>
                <w:b w:val="0"/>
                <w:bCs w:val="0"/>
                <w:sz w:val="21"/>
                <w:szCs w:val="21"/>
                <w:lang w:val="en-US" w:eastAsia="zh-CN"/>
              </w:rPr>
              <w:t>安防</w:t>
            </w:r>
            <w:r>
              <w:rPr>
                <w:b w:val="0"/>
                <w:bCs w:val="0"/>
                <w:sz w:val="21"/>
                <w:szCs w:val="21"/>
              </w:rPr>
              <w:t>信息系统集成服务，电子产品、通讯终端设备、计算机、软件及辅助设备的销售</w:t>
            </w:r>
          </w:p>
          <w:p>
            <w:pPr>
              <w:keepNext w:val="0"/>
              <w:keepLines w:val="0"/>
              <w:pageBreakBefore w:val="0"/>
              <w:widowControl w:val="0"/>
              <w:kinsoku/>
              <w:wordWrap/>
              <w:overflowPunct/>
              <w:topLinePunct w:val="0"/>
              <w:bidi w:val="0"/>
              <w:spacing w:line="360" w:lineRule="exact"/>
              <w:textAlignment w:val="auto"/>
              <w:rPr>
                <w:b w:val="0"/>
                <w:bCs w:val="0"/>
                <w:sz w:val="21"/>
                <w:szCs w:val="21"/>
              </w:rPr>
            </w:pPr>
            <w:r>
              <w:rPr>
                <w:b w:val="0"/>
                <w:bCs w:val="0"/>
                <w:sz w:val="21"/>
                <w:szCs w:val="21"/>
              </w:rPr>
              <w:t>E：</w:t>
            </w:r>
            <w:r>
              <w:rPr>
                <w:rFonts w:hint="eastAsia"/>
                <w:b w:val="0"/>
                <w:bCs w:val="0"/>
                <w:sz w:val="21"/>
                <w:szCs w:val="21"/>
                <w:lang w:val="en-US" w:eastAsia="zh-CN"/>
              </w:rPr>
              <w:t>安防</w:t>
            </w:r>
            <w:r>
              <w:rPr>
                <w:b w:val="0"/>
                <w:bCs w:val="0"/>
                <w:sz w:val="21"/>
                <w:szCs w:val="21"/>
              </w:rPr>
              <w:t>信息系统集成服务，电子产品、通讯终端设备、计算机、软件及辅助设备的销售及其场所所涉及的环境管理活动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 w:val="24"/>
                <w:lang w:val="en-US" w:eastAsia="zh-CN"/>
              </w:rPr>
            </w:pPr>
            <w:r>
              <w:rPr>
                <w:b w:val="0"/>
                <w:bCs w:val="0"/>
                <w:sz w:val="21"/>
                <w:szCs w:val="21"/>
              </w:rPr>
              <w:t>O：</w:t>
            </w:r>
            <w:r>
              <w:rPr>
                <w:rFonts w:hint="eastAsia"/>
                <w:b w:val="0"/>
                <w:bCs w:val="0"/>
                <w:sz w:val="21"/>
                <w:szCs w:val="21"/>
                <w:lang w:val="en-US" w:eastAsia="zh-CN"/>
              </w:rPr>
              <w:t>安防</w:t>
            </w:r>
            <w:r>
              <w:rPr>
                <w:b w:val="0"/>
                <w:bCs w:val="0"/>
                <w:sz w:val="21"/>
                <w:szCs w:val="21"/>
              </w:rPr>
              <w:t>信息系统集成服务，电子产品、通讯终端设备、计算机、软件及辅助设备的销售及其场所所涉及的职业健康安全管理活动</w:t>
            </w:r>
          </w:p>
          <w:p>
            <w:pPr>
              <w:keepNext w:val="0"/>
              <w:keepLines w:val="0"/>
              <w:pageBreakBefore w:val="0"/>
              <w:widowControl w:val="0"/>
              <w:kinsoku/>
              <w:wordWrap/>
              <w:overflowPunct/>
              <w:topLinePunct w:val="0"/>
              <w:bidi w:val="0"/>
              <w:spacing w:line="360" w:lineRule="exact"/>
              <w:textAlignment w:val="auto"/>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keepNext w:val="0"/>
              <w:keepLines w:val="0"/>
              <w:pageBreakBefore w:val="0"/>
              <w:widowControl w:val="0"/>
              <w:kinsoku/>
              <w:wordWrap/>
              <w:overflowPunct/>
              <w:topLinePunct w:val="0"/>
              <w:bidi w:val="0"/>
              <w:spacing w:line="360" w:lineRule="exact"/>
              <w:textAlignment w:val="auto"/>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keepNext w:val="0"/>
              <w:keepLines w:val="0"/>
              <w:pageBreakBefore w:val="0"/>
              <w:widowControl w:val="0"/>
              <w:kinsoku/>
              <w:wordWrap/>
              <w:overflowPunct/>
              <w:topLinePunct w:val="0"/>
              <w:bidi w:val="0"/>
              <w:spacing w:line="360" w:lineRule="exact"/>
              <w:textAlignment w:val="auto"/>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pacing w:val="-4"/>
                <w:szCs w:val="21"/>
              </w:rPr>
            </w:pPr>
            <w:r>
              <w:rPr>
                <w:rFonts w:hint="eastAsia"/>
                <w:b/>
                <w:color w:val="000000" w:themeColor="text1"/>
                <w:spacing w:val="-10"/>
                <w:szCs w:val="21"/>
                <w:lang w:eastAsia="zh-CN"/>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napToGrid w:val="0"/>
              <w:spacing w:line="360" w:lineRule="exact"/>
              <w:textAlignment w:val="auto"/>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napToGrid w:val="0"/>
              <w:spacing w:line="360" w:lineRule="exact"/>
              <w:textAlignment w:val="auto"/>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hint="eastAsia" w:ascii="Times New Roman" w:hAnsi="Times New Roman" w:eastAsia="宋体" w:cs="Times New Roman"/>
          <w:b/>
          <w:color w:val="000000" w:themeColor="text1"/>
          <w:kern w:val="2"/>
          <w:sz w:val="26"/>
          <w:szCs w:val="26"/>
          <w:lang w:val="en-US" w:eastAsia="zh-CN" w:bidi="ar-SA"/>
        </w:rPr>
      </w:pPr>
    </w:p>
    <w:p>
      <w:pPr>
        <w:pStyle w:val="6"/>
        <w:spacing w:line="360" w:lineRule="auto"/>
        <w:ind w:left="-67" w:leftChars="-472" w:hanging="924" w:hangingChars="354"/>
        <w:rPr>
          <w:rFonts w:ascii="仿宋" w:hAnsi="仿宋" w:eastAsia="仿宋"/>
          <w:color w:val="000000" w:themeColor="text1"/>
          <w:kern w:val="24"/>
          <w:sz w:val="28"/>
          <w:szCs w:val="28"/>
        </w:rPr>
      </w:pPr>
      <w:r>
        <w:rPr>
          <w:rFonts w:hint="eastAsia" w:ascii="Times New Roman" w:hAnsi="Times New Roman" w:eastAsia="宋体" w:cs="Times New Roman"/>
          <w:b/>
          <w:color w:val="000000" w:themeColor="text1"/>
          <w:kern w:val="2"/>
          <w:sz w:val="26"/>
          <w:szCs w:val="26"/>
          <w:lang w:val="en-US" w:eastAsia="zh-CN" w:bidi="ar-SA"/>
        </w:rPr>
        <w:t>十一、审核基于对可获得信息的抽样过程的免责声明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Lines="50" w:afterLines="50"/>
        <w:ind w:left="1" w:leftChars="-405" w:hanging="851" w:hangingChars="326"/>
        <w:rPr>
          <w:rFonts w:hint="eastAsia"/>
          <w:b/>
          <w:color w:val="000000" w:themeColor="text1"/>
          <w:sz w:val="26"/>
          <w:szCs w:val="26"/>
        </w:rPr>
      </w:pPr>
    </w:p>
    <w:p>
      <w:pPr>
        <w:spacing w:beforeLines="50" w:afterLines="50"/>
        <w:ind w:left="1" w:leftChars="-405" w:hanging="851" w:hangingChars="326"/>
        <w:rPr>
          <w:rFonts w:hint="default" w:eastAsia="宋体"/>
          <w:b/>
          <w:color w:val="000000" w:themeColor="text1"/>
          <w:sz w:val="26"/>
          <w:szCs w:val="26"/>
          <w:lang w:val="en-US" w:eastAsia="zh-CN"/>
        </w:rPr>
      </w:pPr>
      <w:r>
        <w:rPr>
          <w:rFonts w:hint="eastAsia"/>
          <w:b/>
          <w:color w:val="000000" w:themeColor="text1"/>
          <w:sz w:val="26"/>
          <w:szCs w:val="26"/>
        </w:rPr>
        <w:t>十三、 任何影响审核方案的重要事项</w:t>
      </w: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 w:leftChars="-405" w:hanging="851" w:hangingChars="326"/>
        <w:rPr>
          <w:rFonts w:hint="eastAsia"/>
          <w:b/>
          <w:color w:val="000000" w:themeColor="text1"/>
          <w:sz w:val="26"/>
          <w:szCs w:val="26"/>
        </w:rPr>
      </w:pPr>
    </w:p>
    <w:p>
      <w:pPr>
        <w:snapToGrid w:val="0"/>
        <w:spacing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val="en-US" w:eastAsia="zh-CN"/>
        </w:rPr>
        <w:drawing>
          <wp:anchor distT="0" distB="0" distL="114300" distR="114300" simplePos="0" relativeHeight="251665408" behindDoc="0" locked="0" layoutInCell="1" allowOverlap="1">
            <wp:simplePos x="0" y="0"/>
            <wp:positionH relativeFrom="column">
              <wp:posOffset>1541780</wp:posOffset>
            </wp:positionH>
            <wp:positionV relativeFrom="paragraph">
              <wp:posOffset>169545</wp:posOffset>
            </wp:positionV>
            <wp:extent cx="1093470" cy="52641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93470" cy="526415"/>
                    </a:xfrm>
                    <a:prstGeom prst="rect">
                      <a:avLst/>
                    </a:prstGeom>
                  </pic:spPr>
                </pic:pic>
              </a:graphicData>
            </a:graphic>
          </wp:anchor>
        </w:drawing>
      </w:r>
      <w:r>
        <w:rPr>
          <w:rFonts w:hint="eastAsia"/>
          <w:b/>
          <w:color w:val="000000" w:themeColor="text1"/>
          <w:sz w:val="26"/>
          <w:szCs w:val="26"/>
        </w:rPr>
        <w:t>十四、审核组签字</w:t>
      </w:r>
    </w:p>
    <w:p>
      <w:pPr>
        <w:snapToGrid w:val="0"/>
        <w:spacing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审核组组长（签名）：</w:t>
      </w:r>
    </w:p>
    <w:p>
      <w:pPr>
        <w:snapToGrid w:val="0"/>
        <w:spacing w:beforeLines="50" w:line="360" w:lineRule="auto"/>
        <w:ind w:firstLine="527" w:firstLineChars="250"/>
        <w:rPr>
          <w:b/>
          <w:color w:val="000000" w:themeColor="text1"/>
        </w:rPr>
      </w:pPr>
    </w:p>
    <w:p>
      <w:pPr>
        <w:snapToGrid w:val="0"/>
        <w:spacing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w:t>
      </w:r>
    </w:p>
    <w:p>
      <w:pPr>
        <w:snapToGrid w:val="0"/>
        <w:spacing w:line="360" w:lineRule="auto"/>
        <w:ind w:firstLine="4554" w:firstLineChars="2160"/>
        <w:rPr>
          <w:rFonts w:hint="eastAsia" w:asciiTheme="minorEastAsia" w:hAnsiTheme="minorEastAsia" w:eastAsiaTheme="minorEastAsia"/>
          <w:b/>
          <w:color w:val="000000" w:themeColor="text1"/>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日</w:t>
      </w:r>
    </w:p>
    <w:p>
      <w:pPr>
        <w:snapToGrid w:val="0"/>
        <w:spacing w:line="360" w:lineRule="auto"/>
        <w:ind w:firstLine="4554" w:firstLineChars="2160"/>
        <w:rPr>
          <w:rFonts w:hint="eastAsia" w:asciiTheme="minorEastAsia" w:hAnsiTheme="minorEastAsia" w:eastAsiaTheme="minorEastAsia"/>
          <w:b/>
          <w:color w:val="000000" w:themeColor="text1"/>
        </w:rPr>
      </w:pP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QMS</w:t>
      </w:r>
      <w:r>
        <w:rPr>
          <w:rFonts w:hint="eastAsia"/>
          <w:b/>
          <w:color w:val="000000" w:themeColor="text1"/>
          <w:spacing w:val="-10"/>
          <w:szCs w:val="21"/>
          <w:lang w:eastAsia="zh-CN"/>
        </w:rPr>
        <w:t>☑</w:t>
      </w:r>
      <w:r>
        <w:rPr>
          <w:rFonts w:hint="eastAsia"/>
          <w:b/>
          <w:color w:val="000000" w:themeColor="text1"/>
          <w:szCs w:val="21"/>
        </w:rPr>
        <w:t>EMS</w:t>
      </w:r>
      <w:r>
        <w:rPr>
          <w:rFonts w:hint="eastAsia"/>
          <w:b/>
          <w:color w:val="000000" w:themeColor="text1"/>
          <w:spacing w:val="-10"/>
          <w:szCs w:val="21"/>
          <w:lang w:eastAsia="zh-CN"/>
        </w:rPr>
        <w:t>☑</w:t>
      </w:r>
      <w:r>
        <w:rPr>
          <w:rFonts w:hint="eastAsia"/>
          <w:b/>
          <w:color w:val="000000" w:themeColor="text1"/>
          <w:szCs w:val="21"/>
        </w:rPr>
        <w:t>OHSMS</w:t>
      </w:r>
      <w:r>
        <w:rPr>
          <w:rFonts w:hint="eastAsia"/>
          <w:b/>
          <w:color w:val="000000" w:themeColor="text1"/>
          <w:szCs w:val="21"/>
          <w:lang w:val="en-US" w:eastAsia="zh-CN"/>
        </w:rPr>
        <w:t xml:space="preserve">  </w:t>
      </w:r>
      <w:r>
        <w:rPr>
          <w:rFonts w:hint="eastAsia"/>
          <w:b/>
          <w:color w:val="000000" w:themeColor="text1"/>
          <w:szCs w:val="21"/>
        </w:rPr>
        <w:t>(</w:t>
      </w:r>
      <w:r>
        <w:rPr>
          <w:rFonts w:hint="eastAsia"/>
          <w:b/>
          <w:color w:val="000000" w:themeColor="text1"/>
          <w:szCs w:val="21"/>
          <w:lang w:val="en-US" w:eastAsia="zh-CN"/>
        </w:rPr>
        <w:t xml:space="preserve"> 0</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)个严重不符合，验证</w:t>
      </w:r>
      <w:r>
        <w:rPr>
          <w:rFonts w:hint="eastAsia"/>
          <w:b/>
          <w:color w:val="000000" w:themeColor="text1"/>
          <w:spacing w:val="-10"/>
          <w:szCs w:val="21"/>
          <w:lang w:eastAsia="zh-CN"/>
        </w:rPr>
        <w:t>□</w:t>
      </w:r>
      <w:r>
        <w:rPr>
          <w:rFonts w:hint="eastAsia"/>
          <w:b/>
          <w:color w:val="000000" w:themeColor="text1"/>
          <w:szCs w:val="21"/>
        </w:rPr>
        <w:t>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color w:val="000000" w:themeColor="text1"/>
          <w:szCs w:val="21"/>
        </w:rPr>
        <w:drawing>
          <wp:anchor distT="0" distB="0" distL="114300" distR="114300" simplePos="0" relativeHeight="251666432" behindDoc="0" locked="0" layoutInCell="1" allowOverlap="1">
            <wp:simplePos x="0" y="0"/>
            <wp:positionH relativeFrom="column">
              <wp:posOffset>664845</wp:posOffset>
            </wp:positionH>
            <wp:positionV relativeFrom="paragraph">
              <wp:posOffset>158115</wp:posOffset>
            </wp:positionV>
            <wp:extent cx="1160145" cy="558800"/>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160145" cy="558800"/>
                    </a:xfrm>
                    <a:prstGeom prst="rect">
                      <a:avLst/>
                    </a:prstGeom>
                  </pic:spPr>
                </pic:pic>
              </a:graphicData>
            </a:graphic>
          </wp:anchor>
        </w:drawing>
      </w:r>
      <w:r>
        <w:rPr>
          <w:rFonts w:hint="eastAsia"/>
          <w:b/>
          <w:color w:val="000000" w:themeColor="text1"/>
          <w:spacing w:val="-10"/>
          <w:szCs w:val="21"/>
          <w:lang w:eastAsia="zh-CN"/>
        </w:rPr>
        <w:t>☑</w:t>
      </w:r>
      <w:r>
        <w:rPr>
          <w:rFonts w:hint="eastAsia"/>
          <w:b/>
          <w:color w:val="000000" w:themeColor="text1"/>
          <w:szCs w:val="21"/>
        </w:rPr>
        <w:t>推荐</w:t>
      </w:r>
      <w:r>
        <w:rPr>
          <w:rFonts w:hint="eastAsia"/>
          <w:b/>
          <w:color w:val="000000" w:themeColor="text1"/>
          <w:szCs w:val="21"/>
          <w:lang w:val="en-US" w:eastAsia="zh-CN"/>
        </w:rPr>
        <w:t>保持</w:t>
      </w:r>
      <w:r>
        <w:rPr>
          <w:rFonts w:hint="eastAsia"/>
          <w:b/>
          <w:color w:val="000000" w:themeColor="text1"/>
          <w:szCs w:val="21"/>
        </w:rPr>
        <w:t>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1</w:t>
      </w:r>
      <w:r>
        <w:rPr>
          <w:rFonts w:hint="eastAsia"/>
          <w:b/>
          <w:color w:val="000000" w:themeColor="text1"/>
          <w:szCs w:val="21"/>
        </w:rPr>
        <w:t>月</w:t>
      </w:r>
      <w:r>
        <w:rPr>
          <w:rFonts w:hint="eastAsia"/>
          <w:b/>
          <w:color w:val="000000" w:themeColor="text1"/>
          <w:szCs w:val="21"/>
          <w:lang w:val="en-US" w:eastAsia="zh-CN"/>
        </w:rPr>
        <w:t>5</w:t>
      </w:r>
      <w:r>
        <w:rPr>
          <w:rFonts w:hint="eastAsia"/>
          <w:b/>
          <w:color w:val="000000" w:themeColor="text1"/>
          <w:szCs w:val="21"/>
        </w:rPr>
        <w:t>日</w:t>
      </w:r>
    </w:p>
    <w:p>
      <w:pPr>
        <w:spacing w:line="360" w:lineRule="auto"/>
        <w:ind w:leftChars="-405" w:hanging="1052" w:hangingChars="403"/>
        <w:rPr>
          <w:rFonts w:hint="eastAsia"/>
          <w:b/>
          <w:color w:val="000000" w:themeColor="text1"/>
          <w:sz w:val="26"/>
          <w:szCs w:val="26"/>
        </w:rPr>
      </w:pPr>
    </w:p>
    <w:p>
      <w:pPr>
        <w:spacing w:line="360" w:lineRule="auto"/>
        <w:ind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10"/>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10"/>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pacing w:beforeLines="50" w:afterLines="50" w:line="240" w:lineRule="exact"/>
        <w:ind w:left="1" w:leftChars="-405" w:hanging="851" w:hangingChars="326"/>
        <w:rPr>
          <w:rFonts w:hint="eastAsia"/>
          <w:b/>
          <w:color w:val="000000" w:themeColor="text1"/>
          <w:sz w:val="26"/>
          <w:szCs w:val="26"/>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hint="eastAsia" w:ascii="宋体" w:hAnsi="宋体"/>
          <w:b/>
          <w:color w:val="000000" w:themeColor="text1"/>
          <w:sz w:val="26"/>
          <w:szCs w:val="26"/>
        </w:rPr>
      </w:pP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spacing w:line="360" w:lineRule="auto"/>
        <w:ind w:left="1" w:leftChars="-405" w:hanging="851" w:hangingChars="326"/>
        <w:rPr>
          <w:rFonts w:ascii="宋体" w:hAnsi="宋体"/>
          <w:b/>
          <w:color w:val="000000" w:themeColor="text1"/>
          <w:sz w:val="26"/>
          <w:szCs w:val="26"/>
        </w:rPr>
      </w:pPr>
      <w:bookmarkStart w:id="5" w:name="_GoBack"/>
      <w:bookmarkEnd w:id="5"/>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4"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4"/>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1E60AF5F"/>
    <w:multiLevelType w:val="singleLevel"/>
    <w:tmpl w:val="1E60AF5F"/>
    <w:lvl w:ilvl="0" w:tentative="0">
      <w:start w:val="6"/>
      <w:numFmt w:val="decimal"/>
      <w:lvlText w:val="%1."/>
      <w:lvlJc w:val="left"/>
      <w:pPr>
        <w:tabs>
          <w:tab w:val="left" w:pos="312"/>
        </w:tabs>
      </w:pPr>
    </w:lvl>
  </w:abstractNum>
  <w:abstractNum w:abstractNumId="5">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F73FC62"/>
    <w:multiLevelType w:val="singleLevel"/>
    <w:tmpl w:val="5F73FC62"/>
    <w:lvl w:ilvl="0" w:tentative="0">
      <w:start w:val="9"/>
      <w:numFmt w:val="decimal"/>
      <w:suff w:val="space"/>
      <w:lvlText w:val="%1."/>
      <w:lvlJc w:val="left"/>
    </w:lvl>
  </w:abstractNum>
  <w:abstractNum w:abstractNumId="8">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9">
    <w:nsid w:val="7BC294AD"/>
    <w:multiLevelType w:val="singleLevel"/>
    <w:tmpl w:val="7BC294AD"/>
    <w:lvl w:ilvl="0" w:tentative="0">
      <w:start w:val="5"/>
      <w:numFmt w:val="decimal"/>
      <w:suff w:val="space"/>
      <w:lvlText w:val="%1."/>
      <w:lvlJc w:val="left"/>
    </w:lvl>
  </w:abstractNum>
  <w:num w:numId="1">
    <w:abstractNumId w:val="5"/>
  </w:num>
  <w:num w:numId="2">
    <w:abstractNumId w:val="2"/>
  </w:num>
  <w:num w:numId="3">
    <w:abstractNumId w:val="6"/>
  </w:num>
  <w:num w:numId="4">
    <w:abstractNumId w:val="4"/>
  </w:num>
  <w:num w:numId="5">
    <w:abstractNumId w:val="0"/>
  </w:num>
  <w:num w:numId="6">
    <w:abstractNumId w:val="3"/>
  </w:num>
  <w:num w:numId="7">
    <w:abstractNumId w:val="9"/>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79F1A37"/>
    <w:rsid w:val="0BDA2519"/>
    <w:rsid w:val="0D8245B3"/>
    <w:rsid w:val="140B2F27"/>
    <w:rsid w:val="16390561"/>
    <w:rsid w:val="1C440198"/>
    <w:rsid w:val="21611269"/>
    <w:rsid w:val="22DF6A1C"/>
    <w:rsid w:val="3AFE3AFE"/>
    <w:rsid w:val="3C6210A8"/>
    <w:rsid w:val="41311C61"/>
    <w:rsid w:val="4A927D7E"/>
    <w:rsid w:val="4B4A3A22"/>
    <w:rsid w:val="4EBE37BE"/>
    <w:rsid w:val="57A97EAC"/>
    <w:rsid w:val="58BD1AE1"/>
    <w:rsid w:val="5CDD1C2D"/>
    <w:rsid w:val="60F21181"/>
    <w:rsid w:val="672A4072"/>
    <w:rsid w:val="6B5770F2"/>
    <w:rsid w:val="6F1B4CB1"/>
    <w:rsid w:val="73A50094"/>
    <w:rsid w:val="74621369"/>
    <w:rsid w:val="7D426E85"/>
    <w:rsid w:val="7ED40A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8243</Words>
  <Characters>9355</Characters>
  <Lines>36</Lines>
  <Paragraphs>10</Paragraphs>
  <TotalTime>18</TotalTime>
  <ScaleCrop>false</ScaleCrop>
  <LinksUpToDate>false</LinksUpToDate>
  <CharactersWithSpaces>9674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2019-10-07T03:18:00Z</cp:lastPrinted>
  <dcterms:modified xsi:type="dcterms:W3CDTF">2021-01-04T03:03:14Z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