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华润雪花啤酒（四川）有限责任公司绵阳分公司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0534-2019-EO-2020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21"/>
                <w:szCs w:val="21"/>
              </w:rPr>
              <w:t>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宋明珠</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余家龙</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p>
        </w:tc>
        <w:tc>
          <w:tcPr>
            <w:tcW w:w="1184" w:type="dxa"/>
            <w:vAlign w:val="center"/>
          </w:tcPr>
          <w:p>
            <w:pPr>
              <w:snapToGrid w:val="0"/>
              <w:spacing w:line="320" w:lineRule="exact"/>
              <w:jc w:val="center"/>
              <w:rPr>
                <w:sz w:val="21"/>
                <w:szCs w:val="21"/>
              </w:rPr>
            </w:pPr>
          </w:p>
        </w:tc>
        <w:tc>
          <w:tcPr>
            <w:tcW w:w="5595" w:type="dxa"/>
            <w:gridSpan w:val="3"/>
            <w:vAlign w:val="center"/>
          </w:tcPr>
          <w:p>
            <w:pPr>
              <w:snapToGrid w:val="0"/>
              <w:spacing w:line="320" w:lineRule="exact"/>
              <w:ind w:left="1309"/>
              <w:rPr>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2020年12月22日上午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2020年12月23日上午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bookmarkStart w:id="8" w:name="_GoBack"/>
            <w:bookmarkEnd w:id="8"/>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lang w:val="en-US" w:eastAsia="zh-CN"/>
              </w:rPr>
              <w:t>2020年12月</w:t>
            </w:r>
            <w:r>
              <w:rPr>
                <w:rFonts w:hint="eastAsia" w:ascii="宋体" w:hAnsi="宋体" w:cs="宋体"/>
                <w:sz w:val="24"/>
                <w:szCs w:val="24"/>
                <w:lang w:val="en-US" w:eastAsia="zh-CN"/>
              </w:rPr>
              <w:t>23</w:t>
            </w:r>
            <w:r>
              <w:rPr>
                <w:rFonts w:hint="eastAsia" w:ascii="宋体" w:hAnsi="宋体" w:eastAsia="宋体" w:cs="宋体"/>
                <w:sz w:val="24"/>
                <w:szCs w:val="24"/>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Yu Gothic UI Light">
    <w:panose1 w:val="020B03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2E914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2</TotalTime>
  <ScaleCrop>false</ScaleCrop>
  <LinksUpToDate>false</LinksUpToDate>
  <CharactersWithSpaces>613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2020-12-21T07:53:00Z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